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bookmarkStart w:id="0" w:name="_GoBack"/>
      <w:bookmarkEnd w:id="0"/>
      <w:r>
        <w:rPr>
          <w:rFonts w:ascii="Arial" w:cs="Arial" w:hAnsi="Arial"/>
          <w:b/>
        </w:rPr>
        <w:t>Спецпредложения на 2015 год</w:t>
      </w:r>
    </w:p>
    <w:p>
      <w:pPr>
        <w:pStyle w:val="style0"/>
      </w:pPr>
      <w:r>
        <w:rPr>
          <w:rFonts w:ascii="Arial" w:cs="Arial" w:hAnsi="Arial"/>
          <w:b/>
          <w:i/>
        </w:rPr>
        <w:t>«Молодая семья»</w:t>
      </w:r>
    </w:p>
    <w:p>
      <w:pPr>
        <w:pStyle w:val="style0"/>
      </w:pPr>
      <w:r>
        <w:rPr>
          <w:rFonts w:ascii="Arial" w:cs="Arial" w:hAnsi="Arial"/>
          <w:i/>
          <w:shd w:fill="FFFFFF" w:val="clear"/>
        </w:rPr>
        <w:t xml:space="preserve">Программа для родителей с ребенком дошкольного возраста: </w:t>
      </w:r>
      <w:r>
        <w:rPr>
          <w:rFonts w:ascii="Arial" w:cs="Arial" w:eastAsia="Times New Roman" w:hAnsi="Arial"/>
          <w:bCs/>
          <w:i/>
          <w:lang w:eastAsia="ru-RU"/>
        </w:rPr>
        <w:t>размещение и питание одного ребенка до 14 лет с двумя родителями – бесплатно</w:t>
      </w:r>
    </w:p>
    <w:p>
      <w:pPr>
        <w:pStyle w:val="style0"/>
        <w:spacing w:after="0" w:before="0" w:line="100" w:lineRule="atLeast"/>
        <w:ind w:firstLine="709" w:left="0" w:right="0"/>
      </w:pPr>
      <w:r>
        <w:rPr>
          <w:rFonts w:ascii="Arial" w:cs="Arial" w:eastAsia="Times New Roman" w:hAnsi="Arial"/>
          <w:lang w:eastAsia="ru-RU"/>
        </w:rPr>
        <w:t>Период действия специального предложения: с 25.04.15 по 10.06.15 и с 26.09.15 по 30.10.15</w:t>
      </w:r>
    </w:p>
    <w:p>
      <w:pPr>
        <w:pStyle w:val="style0"/>
        <w:spacing w:after="0" w:before="0" w:line="100" w:lineRule="atLeast"/>
        <w:ind w:firstLine="709" w:left="0" w:right="0"/>
      </w:pPr>
      <w:r>
        <w:rPr>
          <w:rFonts w:ascii="Arial" w:cs="Arial" w:eastAsia="Times New Roman" w:hAnsi="Arial"/>
          <w:lang w:eastAsia="ru-RU"/>
        </w:rPr>
        <w:t>В стоимость путевки входит:</w:t>
      </w:r>
    </w:p>
    <w:p>
      <w:pPr>
        <w:pStyle w:val="style0"/>
        <w:numPr>
          <w:ilvl w:val="0"/>
          <w:numId w:val="1"/>
        </w:numPr>
        <w:spacing w:after="28" w:before="0" w:line="100" w:lineRule="atLeast"/>
        <w:ind w:hanging="357" w:left="714" w:right="0"/>
      </w:pPr>
      <w:r>
        <w:rPr>
          <w:rFonts w:ascii="Arial" w:cs="Arial" w:eastAsia="Times New Roman" w:hAnsi="Arial"/>
          <w:lang w:eastAsia="ru-RU"/>
        </w:rPr>
        <w:t>проживание в стандартном двухместном номере со всеми удобствами (санузел с душем, холодильник, телевизор, вентилятор),</w:t>
      </w:r>
    </w:p>
    <w:p>
      <w:pPr>
        <w:pStyle w:val="style0"/>
        <w:numPr>
          <w:ilvl w:val="0"/>
          <w:numId w:val="1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двух- или трехразовое питание,</w:t>
      </w:r>
    </w:p>
    <w:p>
      <w:pPr>
        <w:pStyle w:val="style0"/>
        <w:numPr>
          <w:ilvl w:val="0"/>
          <w:numId w:val="1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пляжным инвентарем (зонты, коврики, надувные круги, нарукавники, жилеты, матрацы),</w:t>
      </w:r>
    </w:p>
    <w:p>
      <w:pPr>
        <w:pStyle w:val="style0"/>
        <w:numPr>
          <w:ilvl w:val="0"/>
          <w:numId w:val="1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спортивным инвентарем (настольный теннис, бадминтон, шашки, шахматы),</w:t>
      </w:r>
    </w:p>
    <w:p>
      <w:pPr>
        <w:pStyle w:val="style0"/>
        <w:numPr>
          <w:ilvl w:val="0"/>
          <w:numId w:val="1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детской комнатой, оснащенной DVD проигрывателем, детским караоке, детской библиотекой)</w:t>
      </w:r>
    </w:p>
    <w:tbl>
      <w:tblPr>
        <w:jc w:val="left"/>
        <w:tblInd w:type="dxa" w:w="252"/>
        <w:tblBorders/>
      </w:tblPr>
      <w:tblGrid>
        <w:gridCol w:w="2156"/>
        <w:gridCol w:w="3526"/>
        <w:gridCol w:w="3528"/>
      </w:tblGrid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Количество дней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для семьи (2 взрослых и ребенок) с двухразовым питанием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для семьи (2 взрослых и ребенок) с трехразовым питанием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8 400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9 900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7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19 600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23 100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10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28 000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33 000</w:t>
            </w:r>
          </w:p>
        </w:tc>
      </w:tr>
    </w:tbl>
    <w:p>
      <w:pPr>
        <w:pStyle w:val="style0"/>
        <w:shd w:fill="FFFFFF" w:val="clear"/>
        <w:spacing w:after="0" w:before="360" w:line="100" w:lineRule="atLeast"/>
        <w:ind w:hanging="0" w:left="709" w:right="0"/>
      </w:pPr>
      <w:r>
        <w:rPr>
          <w:rFonts w:ascii="Arial" w:cs="Arial" w:hAnsi="Arial"/>
          <w:b/>
          <w:i/>
          <w:shd w:fill="FFFFFF" w:val="clear"/>
        </w:rPr>
        <w:t>«Родитель и дети»</w:t>
      </w:r>
    </w:p>
    <w:p>
      <w:pPr>
        <w:pStyle w:val="style0"/>
        <w:spacing w:after="0" w:before="120" w:line="100" w:lineRule="atLeast"/>
        <w:ind w:firstLine="709" w:left="0" w:right="0"/>
      </w:pPr>
      <w:r>
        <w:rPr>
          <w:rFonts w:ascii="Arial" w:cs="Arial" w:hAnsi="Arial"/>
          <w:bCs/>
          <w:i/>
          <w:shd w:fill="FFFFFF" w:val="clear"/>
        </w:rPr>
        <w:t>Программа отдыха для детей, прибывающих на отдых с одним родителем: проживание детей в номере с родителем — бесплатно;</w:t>
      </w:r>
      <w:r>
        <w:rPr>
          <w:rStyle w:val="style16"/>
          <w:rFonts w:ascii="Arial" w:cs="Arial" w:hAnsi="Arial"/>
          <w:i/>
          <w:shd w:fill="FFFFFF" w:val="clear"/>
        </w:rPr>
        <w:t> </w:t>
      </w:r>
      <w:r>
        <w:rPr>
          <w:rFonts w:ascii="Arial" w:cs="Arial" w:hAnsi="Arial"/>
          <w:i/>
          <w:shd w:fill="FFFFFF" w:val="clear"/>
        </w:rPr>
        <w:t>за ребенка (детей) оплачивается только питание.</w:t>
      </w:r>
      <w:r>
        <w:rPr>
          <w:rStyle w:val="style16"/>
          <w:rFonts w:ascii="Arial" w:cs="Arial" w:hAnsi="Arial"/>
          <w:i/>
          <w:shd w:fill="FFFFFF" w:val="clear"/>
        </w:rPr>
        <w:t> </w:t>
      </w:r>
    </w:p>
    <w:p>
      <w:pPr>
        <w:pStyle w:val="style0"/>
        <w:spacing w:after="0" w:before="120" w:line="100" w:lineRule="atLeast"/>
        <w:ind w:hanging="0" w:left="357" w:right="0"/>
      </w:pPr>
      <w:r>
        <w:rPr>
          <w:rFonts w:ascii="Arial" w:cs="Arial" w:eastAsia="Times New Roman" w:hAnsi="Arial"/>
          <w:lang w:eastAsia="ru-RU"/>
        </w:rPr>
        <w:t>В стоимость путевки входит:</w:t>
      </w:r>
    </w:p>
    <w:p>
      <w:pPr>
        <w:pStyle w:val="style0"/>
        <w:spacing w:after="0" w:before="120" w:line="100" w:lineRule="atLeast"/>
        <w:ind w:hanging="0" w:left="357" w:right="0"/>
      </w:pPr>
      <w:r>
        <w:rPr>
          <w:rFonts w:ascii="Arial" w:cs="Arial" w:eastAsia="Times New Roman" w:hAnsi="Arial"/>
          <w:lang w:eastAsia="ru-RU"/>
        </w:rPr>
        <w:t>проживание в стандартном двухместном номере со всеми удобствами (санузел с душем, холодильник, телевизор, вентилятор),</w:t>
      </w:r>
    </w:p>
    <w:p>
      <w:pPr>
        <w:pStyle w:val="style0"/>
        <w:numPr>
          <w:ilvl w:val="0"/>
          <w:numId w:val="2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трехразовое питание,</w:t>
      </w:r>
    </w:p>
    <w:p>
      <w:pPr>
        <w:pStyle w:val="style0"/>
        <w:numPr>
          <w:ilvl w:val="0"/>
          <w:numId w:val="2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пляжным инвентарем (зонты, коврики, надувные круги, нарукавники, жилеты, матрацы),</w:t>
      </w:r>
    </w:p>
    <w:p>
      <w:pPr>
        <w:pStyle w:val="style0"/>
        <w:numPr>
          <w:ilvl w:val="0"/>
          <w:numId w:val="2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спортивным инвентарем (настольный теннис, бадминтон, шашки, шахматы),</w:t>
      </w:r>
    </w:p>
    <w:p>
      <w:pPr>
        <w:pStyle w:val="style0"/>
        <w:numPr>
          <w:ilvl w:val="0"/>
          <w:numId w:val="2"/>
        </w:numPr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детской комнатой, оснащенной DVD проигрывателем, детским караоке, детской библиотекой)</w:t>
      </w:r>
    </w:p>
    <w:p>
      <w:pPr>
        <w:pStyle w:val="style0"/>
        <w:spacing w:after="0" w:before="120" w:line="100" w:lineRule="atLeast"/>
        <w:ind w:hanging="0" w:left="360" w:right="0"/>
      </w:pPr>
      <w:r>
        <w:rPr>
          <w:rFonts w:ascii="Arial" w:cs="Arial" w:hAnsi="Arial"/>
          <w:shd w:fill="FFFFFF" w:val="clear"/>
        </w:rPr>
        <w:t>Период действия специального предложения:</w:t>
      </w:r>
    </w:p>
    <w:p>
      <w:pPr>
        <w:pStyle w:val="style0"/>
        <w:spacing w:after="0" w:before="120" w:line="100" w:lineRule="atLeast"/>
        <w:ind w:hanging="0" w:left="360" w:right="0"/>
      </w:pPr>
      <w:r>
        <w:rPr>
          <w:rStyle w:val="style16"/>
          <w:rFonts w:ascii="Arial" w:cs="Arial" w:hAnsi="Arial"/>
          <w:shd w:fill="FFFFFF" w:val="clear"/>
        </w:rPr>
        <w:t> </w:t>
      </w:r>
      <w:r>
        <w:rPr>
          <w:rFonts w:ascii="Arial" w:cs="Arial" w:hAnsi="Arial"/>
          <w:shd w:fill="FFFFFF" w:val="clear"/>
        </w:rPr>
        <w:t>с 25.04.15 по 10.06.15 и</w:t>
      </w:r>
      <w:r>
        <w:rPr>
          <w:rStyle w:val="style16"/>
          <w:rFonts w:ascii="Arial" w:cs="Arial" w:hAnsi="Arial"/>
          <w:shd w:fill="FFFFFF" w:val="clear"/>
        </w:rPr>
        <w:t> </w:t>
      </w:r>
      <w:r>
        <w:rPr>
          <w:rFonts w:ascii="Arial" w:cs="Arial" w:hAnsi="Arial"/>
          <w:shd w:fill="FFFFFF" w:val="clear"/>
        </w:rPr>
        <w:t>с 26.09.15 по 30.10.15</w:t>
      </w:r>
    </w:p>
    <w:tbl>
      <w:tblPr>
        <w:jc w:val="left"/>
        <w:tblInd w:type="dxa" w:w="252"/>
        <w:tblBorders/>
      </w:tblPr>
      <w:tblGrid>
        <w:gridCol w:w="2156"/>
        <w:gridCol w:w="3526"/>
        <w:gridCol w:w="3528"/>
      </w:tblGrid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Количество дней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для родителя с одним ребенком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для родителя с двумя детьми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6 525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8 100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7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15 225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18 900</w:t>
            </w:r>
          </w:p>
        </w:tc>
      </w:tr>
      <w:tr>
        <w:trPr>
          <w:cantSplit w:val="false"/>
        </w:trPr>
        <w:tc>
          <w:tcPr>
            <w:tcW w:type="dxa" w:w="215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10</w:t>
            </w:r>
          </w:p>
        </w:tc>
        <w:tc>
          <w:tcPr>
            <w:tcW w:type="dxa" w:w="35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21 750</w:t>
            </w:r>
          </w:p>
        </w:tc>
        <w:tc>
          <w:tcPr>
            <w:tcW w:type="dxa" w:w="352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27 000</w:t>
            </w:r>
          </w:p>
        </w:tc>
      </w:tr>
    </w:tbl>
    <w:p>
      <w:pPr>
        <w:pStyle w:val="style0"/>
        <w:spacing w:after="28" w:before="28" w:line="100" w:lineRule="atLeast"/>
        <w:ind w:hanging="0" w:left="360" w:right="0"/>
      </w:pPr>
      <w:r>
        <w:rPr>
          <w:rFonts w:ascii="Arial" w:cs="Arial" w:eastAsia="Times New Roman" w:hAnsi="Arial"/>
          <w:lang w:eastAsia="ru-RU"/>
        </w:rPr>
      </w:r>
    </w:p>
    <w:p>
      <w:pPr>
        <w:pStyle w:val="style0"/>
      </w:pPr>
      <w:r>
        <w:rPr>
          <w:rFonts w:ascii="Arial" w:cs="Arial" w:hAnsi="Arial"/>
          <w:i/>
          <w:shd w:fill="FFFFFF" w:val="clear"/>
        </w:rPr>
      </w:r>
    </w:p>
    <w:p>
      <w:pPr>
        <w:pStyle w:val="style0"/>
        <w:pageBreakBefore/>
        <w:spacing w:after="120" w:before="0" w:line="100" w:lineRule="atLeast"/>
        <w:ind w:firstLine="709" w:left="0" w:right="0"/>
      </w:pPr>
      <w:r>
        <w:rPr>
          <w:rFonts w:ascii="Arial" w:cs="Arial" w:hAnsi="Arial"/>
          <w:i/>
          <w:shd w:fill="FFFFFF" w:val="clear"/>
        </w:rPr>
        <w:t>«ЛОО - люблю отдыхать один (одна)»</w:t>
      </w:r>
      <w:r>
        <w:rPr>
          <w:rFonts w:ascii="Arial" w:cs="Arial" w:hAnsi="Arial"/>
          <w:i/>
        </w:rPr>
        <w:br/>
      </w:r>
      <w:r>
        <w:rPr>
          <w:rFonts w:ascii="Arial" w:cs="Arial" w:eastAsia="Times New Roman" w:hAnsi="Arial"/>
          <w:lang w:eastAsia="ru-RU"/>
        </w:rPr>
        <w:t>  </w:t>
        <w:br/>
      </w:r>
      <w:r>
        <w:rPr>
          <w:rFonts w:ascii="Arial" w:cs="Arial" w:hAnsi="Arial"/>
          <w:i/>
          <w:shd w:fill="FFFFFF" w:val="clear"/>
        </w:rPr>
        <w:t xml:space="preserve">Специальное предложение для любителей уединенного отдыха – размещение одного гостя в стандартном двухместном номере без оплаты второго места. </w:t>
      </w:r>
    </w:p>
    <w:p>
      <w:pPr>
        <w:pStyle w:val="style0"/>
        <w:spacing w:after="120" w:before="0" w:line="100" w:lineRule="atLeast"/>
        <w:ind w:firstLine="709" w:left="0" w:right="0"/>
      </w:pPr>
      <w:r>
        <w:rPr>
          <w:rFonts w:ascii="Arial" w:cs="Arial" w:eastAsia="Times New Roman" w:hAnsi="Arial"/>
          <w:lang w:eastAsia="ru-RU"/>
        </w:rPr>
        <w:t>Период действия спец</w:t>
      </w:r>
      <w:r>
        <w:rPr>
          <w:rFonts w:ascii="Arial" w:cs="Arial" w:hAnsi="Arial"/>
        </w:rPr>
        <w:t xml:space="preserve">иального </w:t>
      </w:r>
      <w:r>
        <w:rPr>
          <w:rFonts w:ascii="Arial" w:cs="Arial" w:eastAsia="Times New Roman" w:hAnsi="Arial"/>
          <w:lang w:eastAsia="ru-RU"/>
        </w:rPr>
        <w:t>предложения: с 29.04.1</w:t>
      </w:r>
      <w:r>
        <w:rPr>
          <w:rFonts w:ascii="Arial" w:cs="Arial" w:hAnsi="Arial"/>
        </w:rPr>
        <w:t>5</w:t>
      </w:r>
      <w:r>
        <w:rPr>
          <w:rFonts w:ascii="Arial" w:cs="Arial" w:eastAsia="Times New Roman" w:hAnsi="Arial"/>
          <w:lang w:eastAsia="ru-RU"/>
        </w:rPr>
        <w:t xml:space="preserve"> по 10.06.1</w:t>
      </w:r>
      <w:r>
        <w:rPr>
          <w:rFonts w:ascii="Arial" w:cs="Arial" w:hAnsi="Arial"/>
        </w:rPr>
        <w:t>5</w:t>
      </w:r>
      <w:r>
        <w:rPr>
          <w:rFonts w:ascii="Arial" w:cs="Arial" w:eastAsia="Times New Roman" w:hAnsi="Arial"/>
          <w:lang w:eastAsia="ru-RU"/>
        </w:rPr>
        <w:t xml:space="preserve"> и с 2</w:t>
      </w:r>
      <w:r>
        <w:rPr>
          <w:rFonts w:ascii="Arial" w:cs="Arial" w:hAnsi="Arial"/>
        </w:rPr>
        <w:t>6</w:t>
      </w:r>
      <w:r>
        <w:rPr>
          <w:rFonts w:ascii="Arial" w:cs="Arial" w:eastAsia="Times New Roman" w:hAnsi="Arial"/>
          <w:lang w:eastAsia="ru-RU"/>
        </w:rPr>
        <w:t>.09.1</w:t>
      </w:r>
      <w:r>
        <w:rPr>
          <w:rFonts w:ascii="Arial" w:cs="Arial" w:hAnsi="Arial"/>
        </w:rPr>
        <w:t>5</w:t>
      </w:r>
      <w:r>
        <w:rPr>
          <w:rFonts w:ascii="Arial" w:cs="Arial" w:eastAsia="Times New Roman" w:hAnsi="Arial"/>
          <w:lang w:eastAsia="ru-RU"/>
        </w:rPr>
        <w:t xml:space="preserve"> по 30.10.1</w:t>
      </w:r>
      <w:r>
        <w:rPr>
          <w:rFonts w:ascii="Arial" w:cs="Arial" w:hAnsi="Arial"/>
        </w:rPr>
        <w:t>4</w:t>
      </w:r>
      <w:r>
        <w:rPr>
          <w:rFonts w:ascii="Arial" w:cs="Arial" w:eastAsia="Times New Roman" w:hAnsi="Arial"/>
          <w:lang w:eastAsia="ru-RU"/>
        </w:rPr>
        <w:t>.</w:t>
      </w:r>
    </w:p>
    <w:p>
      <w:pPr>
        <w:pStyle w:val="style0"/>
        <w:spacing w:after="120" w:before="0" w:line="100" w:lineRule="atLeast"/>
        <w:ind w:firstLine="709" w:left="0" w:right="0"/>
      </w:pPr>
      <w:r>
        <w:rPr>
          <w:rFonts w:ascii="Arial" w:cs="Arial" w:hAnsi="Arial"/>
          <w:shd w:fill="FFFFFF" w:val="clear"/>
        </w:rPr>
        <w:t>В стоимость предложения входит:</w:t>
      </w:r>
    </w:p>
    <w:p>
      <w:pPr>
        <w:pStyle w:val="style26"/>
        <w:numPr>
          <w:ilvl w:val="1"/>
          <w:numId w:val="3"/>
        </w:numPr>
      </w:pPr>
      <w:r>
        <w:rPr>
          <w:rFonts w:ascii="Arial" w:cs="Arial" w:hAnsi="Arial"/>
          <w:shd w:fill="FFFFFF" w:val="clear"/>
        </w:rPr>
        <w:t>размещение в двухместном стандартном номере  с удобствами (санузел с душем, холодильник, телевизор, вентилятор),</w:t>
      </w:r>
    </w:p>
    <w:p>
      <w:pPr>
        <w:pStyle w:val="style26"/>
        <w:numPr>
          <w:ilvl w:val="1"/>
          <w:numId w:val="3"/>
        </w:numPr>
      </w:pPr>
      <w:r>
        <w:rPr>
          <w:rFonts w:ascii="Arial" w:cs="Arial" w:hAnsi="Arial"/>
          <w:shd w:fill="FFFFFF" w:val="clear"/>
        </w:rPr>
        <w:t>пользование пляжным инвентарем (зонты, коврики, надувные матрацы),</w:t>
      </w:r>
    </w:p>
    <w:p>
      <w:pPr>
        <w:pStyle w:val="style26"/>
        <w:numPr>
          <w:ilvl w:val="1"/>
          <w:numId w:val="3"/>
        </w:numPr>
      </w:pPr>
      <w:r>
        <w:rPr>
          <w:rFonts w:ascii="Arial" w:cs="Arial" w:hAnsi="Arial"/>
          <w:shd w:fill="FFFFFF" w:val="clear"/>
        </w:rPr>
        <w:t>пользование спортивным инвентарем (настольный теннис, бадминтон, шашки, шахматы).</w:t>
      </w:r>
    </w:p>
    <w:tbl>
      <w:tblPr>
        <w:jc w:val="left"/>
        <w:tblInd w:type="dxa" w:w="-108"/>
        <w:tblBorders/>
      </w:tblPr>
      <w:tblGrid>
        <w:gridCol w:w="1667"/>
        <w:gridCol w:w="2634"/>
        <w:gridCol w:w="2634"/>
        <w:gridCol w:w="2635"/>
      </w:tblGrid>
      <w:tr>
        <w:trPr>
          <w:cantSplit w:val="false"/>
        </w:trPr>
        <w:tc>
          <w:tcPr>
            <w:tcW w:type="dxa" w:w="16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Количество дней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без питания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с завтраком</w:t>
            </w:r>
          </w:p>
        </w:tc>
        <w:tc>
          <w:tcPr>
            <w:tcW w:type="dxa" w:w="26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путевки с двухразовым питанием</w:t>
            </w:r>
          </w:p>
        </w:tc>
      </w:tr>
      <w:tr>
        <w:trPr>
          <w:cantSplit w:val="false"/>
        </w:trPr>
        <w:tc>
          <w:tcPr>
            <w:tcW w:type="dxa" w:w="16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2 700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3 300</w:t>
            </w:r>
          </w:p>
        </w:tc>
        <w:tc>
          <w:tcPr>
            <w:tcW w:type="dxa" w:w="26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4 200</w:t>
            </w:r>
          </w:p>
        </w:tc>
      </w:tr>
      <w:tr>
        <w:trPr>
          <w:cantSplit w:val="false"/>
        </w:trPr>
        <w:tc>
          <w:tcPr>
            <w:tcW w:type="dxa" w:w="16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7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6 300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7 700</w:t>
            </w:r>
          </w:p>
        </w:tc>
        <w:tc>
          <w:tcPr>
            <w:tcW w:type="dxa" w:w="26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9 800</w:t>
            </w:r>
          </w:p>
        </w:tc>
      </w:tr>
      <w:tr>
        <w:trPr>
          <w:cantSplit w:val="false"/>
        </w:trPr>
        <w:tc>
          <w:tcPr>
            <w:tcW w:type="dxa" w:w="166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10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9 000</w:t>
            </w:r>
          </w:p>
        </w:tc>
        <w:tc>
          <w:tcPr>
            <w:tcW w:type="dxa" w:w="26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11 000</w:t>
            </w:r>
          </w:p>
        </w:tc>
        <w:tc>
          <w:tcPr>
            <w:tcW w:type="dxa" w:w="263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14 000</w:t>
            </w:r>
          </w:p>
        </w:tc>
      </w:tr>
    </w:tbl>
    <w:p>
      <w:pPr>
        <w:pStyle w:val="style0"/>
        <w:shd w:fill="FFFFFF" w:val="clear"/>
        <w:spacing w:after="120" w:before="480" w:line="100" w:lineRule="atLeast"/>
      </w:pPr>
      <w:r>
        <w:rPr>
          <w:rFonts w:ascii="Arial" w:cs="Arial" w:hAnsi="Arial"/>
          <w:b/>
          <w:i/>
          <w:shd w:fill="FFFFFF" w:val="clear"/>
        </w:rPr>
        <w:t xml:space="preserve"> </w:t>
      </w:r>
      <w:r>
        <w:rPr>
          <w:rFonts w:ascii="Arial" w:cs="Arial" w:hAnsi="Arial"/>
          <w:b/>
          <w:i/>
          <w:shd w:fill="FFFFFF" w:val="clear"/>
        </w:rPr>
        <w:t>«Медовый месяц»</w:t>
      </w:r>
    </w:p>
    <w:p>
      <w:pPr>
        <w:pStyle w:val="style0"/>
        <w:shd w:fill="FFFFFF" w:val="clear"/>
        <w:spacing w:after="120" w:before="120" w:line="100" w:lineRule="atLeast"/>
      </w:pPr>
      <w:r>
        <w:rPr>
          <w:rFonts w:ascii="Arial" w:cs="Arial" w:hAnsi="Arial"/>
          <w:i/>
          <w:shd w:fill="FFFFFF" w:val="clear"/>
        </w:rPr>
        <w:t>Специальное предложение для молодоженов и влюбленных</w:t>
      </w:r>
    </w:p>
    <w:p>
      <w:pPr>
        <w:pStyle w:val="style0"/>
        <w:shd w:fill="FFFFFF" w:val="clear"/>
        <w:spacing w:after="240" w:before="28" w:line="100" w:lineRule="atLeast"/>
        <w:ind w:hanging="0" w:left="360" w:right="0"/>
      </w:pPr>
      <w:r>
        <w:rPr>
          <w:rFonts w:ascii="Arial" w:cs="Arial" w:eastAsia="Times New Roman" w:hAnsi="Arial"/>
          <w:lang w:eastAsia="ru-RU"/>
        </w:rPr>
        <w:t>Период действия специального предложения: с 29.04.15 по 10.06.15 и с 26.09.15 по 30.10.15</w:t>
        <w:br/>
        <w:t>В стоимость программы входит:</w:t>
      </w:r>
    </w:p>
    <w:p>
      <w:pPr>
        <w:pStyle w:val="style0"/>
        <w:numPr>
          <w:ilvl w:val="0"/>
          <w:numId w:val="4"/>
        </w:numPr>
        <w:shd w:fill="FFFFFF" w:val="clear"/>
        <w:tabs>
          <w:tab w:leader="none" w:pos="2136" w:val="left"/>
        </w:tabs>
        <w:spacing w:after="28" w:before="28" w:line="100" w:lineRule="atLeast"/>
        <w:ind w:hanging="0" w:left="1068" w:right="0"/>
      </w:pPr>
      <w:r>
        <w:rPr>
          <w:rFonts w:ascii="Arial" w:cs="Arial" w:eastAsia="Times New Roman" w:hAnsi="Arial"/>
          <w:bCs/>
          <w:lang w:eastAsia="ru-RU"/>
        </w:rPr>
        <w:t>размещение в номере повышенной комфортности по цене стандартного,</w:t>
      </w:r>
    </w:p>
    <w:p>
      <w:pPr>
        <w:pStyle w:val="style0"/>
        <w:numPr>
          <w:ilvl w:val="0"/>
          <w:numId w:val="4"/>
        </w:numPr>
        <w:shd w:fill="FFFFFF" w:val="clear"/>
        <w:spacing w:after="28" w:before="28" w:line="100" w:lineRule="atLeast"/>
      </w:pPr>
      <w:r>
        <w:rPr>
          <w:rFonts w:ascii="Arial" w:cs="Arial" w:eastAsia="Times New Roman" w:hAnsi="Arial"/>
          <w:bCs/>
          <w:lang w:eastAsia="ru-RU"/>
        </w:rPr>
        <w:t>в</w:t>
      </w:r>
      <w:r>
        <w:rPr>
          <w:rFonts w:ascii="Arial" w:cs="Arial" w:eastAsia="Times New Roman" w:hAnsi="Arial"/>
          <w:lang w:eastAsia="ru-RU"/>
        </w:rPr>
        <w:t>стреча и проводы на ж/д вокзале ст. Лоо,</w:t>
      </w:r>
    </w:p>
    <w:p>
      <w:pPr>
        <w:pStyle w:val="style0"/>
        <w:numPr>
          <w:ilvl w:val="0"/>
          <w:numId w:val="4"/>
        </w:numPr>
        <w:shd w:fill="FFFFFF" w:val="clear"/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в день приезда в номере - цветы, бутылка шампанского, ваза с фруктами</w:t>
      </w:r>
    </w:p>
    <w:p>
      <w:pPr>
        <w:pStyle w:val="style0"/>
        <w:numPr>
          <w:ilvl w:val="0"/>
          <w:numId w:val="4"/>
        </w:numPr>
        <w:shd w:fill="FFFFFF" w:val="clear"/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двухразовое питание (завтрак, обед),</w:t>
      </w:r>
    </w:p>
    <w:p>
      <w:pPr>
        <w:pStyle w:val="style0"/>
        <w:numPr>
          <w:ilvl w:val="0"/>
          <w:numId w:val="4"/>
        </w:numPr>
        <w:shd w:fill="FFFFFF" w:val="clear"/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пляжным инвентарем (зонты, коврики, надувные матрацы),</w:t>
      </w:r>
    </w:p>
    <w:p>
      <w:pPr>
        <w:pStyle w:val="style0"/>
        <w:numPr>
          <w:ilvl w:val="0"/>
          <w:numId w:val="4"/>
        </w:numPr>
        <w:shd w:fill="FFFFFF" w:val="clear"/>
        <w:spacing w:after="28" w:before="28" w:line="100" w:lineRule="atLeast"/>
      </w:pPr>
      <w:r>
        <w:rPr>
          <w:rFonts w:ascii="Arial" w:cs="Arial" w:eastAsia="Times New Roman" w:hAnsi="Arial"/>
          <w:lang w:eastAsia="ru-RU"/>
        </w:rPr>
        <w:t>пользование спортивным инвентарем (настольный теннис, бадминтон, шашки, шахматы),</w:t>
      </w:r>
    </w:p>
    <w:p>
      <w:pPr>
        <w:pStyle w:val="style0"/>
        <w:numPr>
          <w:ilvl w:val="0"/>
          <w:numId w:val="4"/>
        </w:numPr>
        <w:shd w:fill="FFFFFF" w:val="clear"/>
        <w:spacing w:after="0" w:before="28" w:line="100" w:lineRule="atLeast"/>
      </w:pPr>
      <w:r>
        <w:rPr>
          <w:rFonts w:ascii="Arial" w:cs="Arial" w:eastAsia="Times New Roman" w:hAnsi="Arial"/>
          <w:lang w:eastAsia="ru-RU"/>
        </w:rPr>
        <w:t>романтический вечер в кафе гостиницы «ВатерЛоо»,</w:t>
      </w:r>
    </w:p>
    <w:p>
      <w:pPr>
        <w:pStyle w:val="style0"/>
        <w:numPr>
          <w:ilvl w:val="0"/>
          <w:numId w:val="4"/>
        </w:numPr>
        <w:shd w:fill="FFFFFF" w:val="clear"/>
        <w:spacing w:after="0" w:before="0" w:line="100" w:lineRule="atLeast"/>
        <w:ind w:hanging="0" w:left="0" w:right="0"/>
      </w:pPr>
      <w:r>
        <w:rPr>
          <w:rFonts w:ascii="Arial" w:cs="Arial" w:eastAsia="Times New Roman" w:hAnsi="Arial"/>
          <w:lang w:eastAsia="ru-RU"/>
        </w:rPr>
        <w:t>две экскурсии: </w:t>
        <w:br/>
        <w:t>- обзорная экскурсия по г. Сочи с посещением парка «Ривьера» </w:t>
        <w:br/>
        <w:t>- один день развлечений в круглогодичном аквапарке «АкваЛоо» со шведским столом по системе все включено</w:t>
      </w:r>
      <w:r>
        <w:rPr>
          <w:rFonts w:ascii="Arial" w:cs="Arial" w:eastAsia="Times New Roman" w:hAnsi="Arial"/>
          <w:bCs/>
          <w:lang w:eastAsia="ru-RU"/>
        </w:rPr>
        <w:t>.</w:t>
      </w:r>
      <w:r>
        <w:rPr>
          <w:rFonts w:ascii="Arial" w:cs="Arial" w:eastAsia="Times New Roman" w:hAnsi="Arial"/>
          <w:lang w:eastAsia="ru-RU"/>
        </w:rPr>
        <w:t> </w:t>
        <w:br/>
      </w:r>
    </w:p>
    <w:tbl>
      <w:tblPr>
        <w:jc w:val="left"/>
        <w:tblInd w:type="dxa" w:w="-108"/>
        <w:tblBorders/>
      </w:tblPr>
      <w:tblGrid>
        <w:gridCol w:w="2375"/>
        <w:gridCol w:w="7194"/>
      </w:tblGrid>
      <w:tr>
        <w:trPr>
          <w:cantSplit w:val="false"/>
        </w:trPr>
        <w:tc>
          <w:tcPr>
            <w:tcW w:type="dxa" w:w="2375"/>
            <w:vMerge w:val="restart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Продолжительность</w:t>
            </w:r>
          </w:p>
        </w:tc>
        <w:tc>
          <w:tcPr>
            <w:tcW w:type="dxa" w:w="7194"/>
            <w:gridSpan w:val="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Стоимость программы для 2 человек</w:t>
            </w:r>
          </w:p>
        </w:tc>
      </w:tr>
      <w:tr>
        <w:trPr>
          <w:cantSplit w:val="false"/>
        </w:trPr>
        <w:tc>
          <w:tcPr>
            <w:tcW w:type="dxa" w:w="2375"/>
            <w:vMerge w:val="continue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</w:r>
          </w:p>
        </w:tc>
        <w:tc>
          <w:tcPr>
            <w:tcW w:type="dxa" w:w="141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01.05-10.06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11.06-10.07</w:t>
            </w:r>
          </w:p>
        </w:tc>
        <w:tc>
          <w:tcPr>
            <w:tcW w:type="dxa" w:w="14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11.07-25.08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26.08-30.09</w:t>
            </w:r>
          </w:p>
        </w:tc>
        <w:tc>
          <w:tcPr>
            <w:tcW w:type="dxa" w:w="152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01.10-30.10</w:t>
            </w:r>
          </w:p>
        </w:tc>
      </w:tr>
      <w:tr>
        <w:trPr>
          <w:cantSplit w:val="false"/>
        </w:trPr>
        <w:tc>
          <w:tcPr>
            <w:tcW w:type="dxa" w:w="23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7 дней</w:t>
            </w:r>
          </w:p>
        </w:tc>
        <w:tc>
          <w:tcPr>
            <w:tcW w:type="dxa" w:w="141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26 000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28 100</w:t>
            </w:r>
          </w:p>
        </w:tc>
        <w:tc>
          <w:tcPr>
            <w:tcW w:type="dxa" w:w="14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32 300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29 500</w:t>
            </w:r>
          </w:p>
        </w:tc>
        <w:tc>
          <w:tcPr>
            <w:tcW w:type="dxa" w:w="152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26 000</w:t>
            </w:r>
          </w:p>
        </w:tc>
      </w:tr>
      <w:tr>
        <w:trPr>
          <w:cantSplit w:val="false"/>
        </w:trPr>
        <w:tc>
          <w:tcPr>
            <w:tcW w:type="dxa" w:w="23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10 дней</w:t>
            </w:r>
          </w:p>
        </w:tc>
        <w:tc>
          <w:tcPr>
            <w:tcW w:type="dxa" w:w="141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35 000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38 000</w:t>
            </w:r>
          </w:p>
        </w:tc>
        <w:tc>
          <w:tcPr>
            <w:tcW w:type="dxa" w:w="14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44 000</w:t>
            </w:r>
          </w:p>
        </w:tc>
        <w:tc>
          <w:tcPr>
            <w:tcW w:type="dxa" w:w="14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 xml:space="preserve"> </w:t>
            </w:r>
            <w:r>
              <w:rPr>
                <w:rFonts w:ascii="Arial" w:cs="Arial" w:eastAsia="Times New Roman" w:hAnsi="Arial"/>
                <w:lang w:eastAsia="ru-RU"/>
              </w:rPr>
              <w:t>40 000</w:t>
            </w:r>
          </w:p>
        </w:tc>
        <w:tc>
          <w:tcPr>
            <w:tcW w:type="dxa" w:w="1527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Arial" w:cs="Arial" w:eastAsia="Times New Roman" w:hAnsi="Arial"/>
                <w:lang w:eastAsia="ru-RU"/>
              </w:rPr>
              <w:t>35 000</w:t>
            </w:r>
          </w:p>
        </w:tc>
      </w:tr>
    </w:tbl>
    <w:p>
      <w:pPr>
        <w:pStyle w:val="style0"/>
        <w:shd w:fill="FFFFFF" w:val="clear"/>
        <w:spacing w:after="0" w:before="0" w:line="100" w:lineRule="atLeast"/>
      </w:pPr>
      <w:r>
        <w:rPr>
          <w:rFonts w:ascii="Arial" w:cs="Arial" w:eastAsia="Times New Roman" w:hAnsi="Arial"/>
          <w:lang w:eastAsia="ru-RU"/>
        </w:rPr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lang w:eastAsia="ru-RU"/>
        </w:rPr>
        <w:t>Свидетельство о браке предоставлять не нужно.</w:t>
      </w:r>
    </w:p>
    <w:p>
      <w:pPr>
        <w:pStyle w:val="style0"/>
      </w:pPr>
      <w:r>
        <w:rPr>
          <w:rFonts w:ascii="Arial" w:cs="Arial" w:eastAsia="Times New Roman" w:hAnsi="Arial"/>
          <w:lang w:eastAsia="ru-RU"/>
        </w:rPr>
        <w:b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variable"/>
  </w:font>
  <w:font w:name="Courier New">
    <w:charset w:val="80"/>
    <w:family w:val="modern"/>
    <w:pitch w:val="fixed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character">
    <w:name w:val="Выделение жирным"/>
    <w:basedOn w:val="style15"/>
    <w:next w:val="style17"/>
    <w:rPr>
      <w:b/>
      <w:bCs/>
    </w:rPr>
  </w:style>
  <w:style w:styleId="style18" w:type="character">
    <w:name w:val="Текст выноски Знак"/>
    <w:basedOn w:val="style15"/>
    <w:next w:val="style18"/>
    <w:rPr>
      <w:rFonts w:ascii="Segoe UI" w:cs="Segoe UI" w:hAnsi="Segoe UI"/>
      <w:sz w:val="18"/>
      <w:szCs w:val="18"/>
    </w:rPr>
  </w:style>
  <w:style w:styleId="style19" w:type="character">
    <w:name w:val="ListLabel 1"/>
    <w:next w:val="style19"/>
    <w:rPr>
      <w:sz w:val="20"/>
    </w:rPr>
  </w:style>
  <w:style w:styleId="style20" w:type="character">
    <w:name w:val="ListLabel 2"/>
    <w:next w:val="style20"/>
    <w:rPr>
      <w:rFonts w:cs="Courier New"/>
    </w:rPr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List Paragraph"/>
    <w:basedOn w:val="style0"/>
    <w:next w:val="style26"/>
    <w:pPr>
      <w:ind w:hanging="0" w:left="720" w:right="0"/>
    </w:pPr>
    <w:rPr/>
  </w:style>
  <w:style w:styleId="style27" w:type="paragraph">
    <w:name w:val="Normal (Web)"/>
    <w:basedOn w:val="style0"/>
    <w:next w:val="style27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8" w:type="paragraph">
    <w:name w:val="Balloon Text"/>
    <w:basedOn w:val="style0"/>
    <w:next w:val="style28"/>
    <w:pPr>
      <w:spacing w:after="0" w:before="0" w:line="100" w:lineRule="atLeast"/>
    </w:pPr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2014-10-05T08:23:00.00Z</dcterms:created>
  <dc:creator>Андрей</dc:creator>
  <cp:lastModifiedBy>User</cp:lastModifiedBy>
  <cp:lastPrinted>2014-10-06T06:16:00.00Z</cp:lastPrinted>
  <dcterms:modified xsi:type="dcterms:W3CDTF">2014-12-16T08:51:00.00Z</dcterms:modified>
  <cp:revision>5</cp:revision>
</cp:coreProperties>
</file>