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type="dxa" w:w="-283"/>
        <w:tblBorders/>
      </w:tblPr>
      <w:tblGrid>
        <w:gridCol w:w="11056"/>
      </w:tblGrid>
      <w:tr>
        <w:trPr>
          <w:cantSplit w:val="false"/>
        </w:trPr>
        <w:tc>
          <w:tcPr>
            <w:tcW w:type="dxa" w:w="11056"/>
            <w:gridSpan w:val="2"/>
            <w:tcBorders/>
            <w:shd w:fill="auto" w:val="clear"/>
            <w:tcMar>
              <w:top w:type="dxa" w:w="0"/>
              <w:left w:type="dxa" w:w="108"/>
              <w:bottom w:type="dxa" w:w="0"/>
              <w:right w:type="dxa" w:w="108"/>
            </w:tcMar>
          </w:tcPr>
          <w:p>
            <w:pPr>
              <w:pStyle w:val="style37"/>
              <w:widowControl w:val="false"/>
              <w:ind w:firstLine="567" w:left="0" w:right="-49"/>
            </w:pPr>
            <w:r>
              <w:rPr>
                <w:bCs/>
                <w:sz w:val="22"/>
                <w:szCs w:val="22"/>
                <w:lang w:val="ru-RU"/>
              </w:rPr>
            </w:r>
          </w:p>
        </w:tc>
      </w:tr>
      <w:tr>
        <w:trPr>
          <w:cantSplit w:val="false"/>
        </w:trPr>
        <w:tc>
          <w:tcPr>
            <w:tcW w:type="dxa" w:w="11056"/>
            <w:gridSpan w:val="2"/>
            <w:tcBorders/>
            <w:shd w:fill="auto" w:val="clear"/>
            <w:tcMar>
              <w:top w:type="dxa" w:w="0"/>
              <w:left w:type="dxa" w:w="108"/>
              <w:bottom w:type="dxa" w:w="0"/>
              <w:right w:type="dxa" w:w="108"/>
            </w:tcMar>
          </w:tcPr>
          <w:p>
            <w:pPr>
              <w:pStyle w:val="style37"/>
              <w:widowControl w:val="false"/>
              <w:ind w:firstLine="567" w:left="0" w:right="-49"/>
            </w:pPr>
            <w:r>
              <w:rPr>
                <w:b/>
                <w:bCs/>
                <w:sz w:val="22"/>
                <w:szCs w:val="22"/>
                <w:lang w:val="ru-RU"/>
              </w:rPr>
              <w:t xml:space="preserve">ДОГОВОР № </w:t>
            </w:r>
          </w:p>
          <w:p>
            <w:pPr>
              <w:pStyle w:val="style37"/>
              <w:widowControl w:val="false"/>
              <w:ind w:firstLine="567" w:left="0" w:right="-49"/>
            </w:pPr>
            <w:r>
              <w:rPr>
                <w:b/>
                <w:bCs/>
                <w:sz w:val="22"/>
                <w:szCs w:val="22"/>
                <w:lang w:val="ru-RU"/>
              </w:rPr>
              <w:t>на корпоративное размещение</w:t>
            </w:r>
          </w:p>
          <w:p>
            <w:pPr>
              <w:pStyle w:val="style37"/>
              <w:widowControl w:val="false"/>
              <w:ind w:firstLine="567" w:left="0" w:right="-49"/>
            </w:pPr>
            <w:r>
              <w:rPr>
                <w:b/>
                <w:bCs/>
                <w:sz w:val="22"/>
                <w:szCs w:val="22"/>
                <w:lang w:val="ru-RU"/>
              </w:rPr>
              <w:t>в отеле и апарт-отеле «Имеретинский»</w:t>
            </w:r>
          </w:p>
          <w:p>
            <w:pPr>
              <w:pStyle w:val="style37"/>
              <w:widowControl w:val="false"/>
              <w:ind w:firstLine="567" w:left="0" w:right="-49"/>
            </w:pPr>
            <w:r>
              <w:rPr>
                <w:b/>
                <w:bCs/>
                <w:sz w:val="22"/>
                <w:szCs w:val="22"/>
                <w:lang w:val="ru-RU"/>
              </w:rPr>
            </w:r>
          </w:p>
          <w:p>
            <w:pPr>
              <w:pStyle w:val="style37"/>
              <w:widowControl w:val="false"/>
              <w:ind w:firstLine="567" w:left="0" w:right="-49"/>
            </w:pPr>
            <w:r>
              <w:rPr>
                <w:b/>
                <w:bCs/>
                <w:sz w:val="22"/>
                <w:szCs w:val="22"/>
                <w:lang w:val="ru-RU"/>
              </w:rPr>
              <w:t>г. Сочи                                                                                                                                      «» декабря  2014 г.</w:t>
            </w:r>
          </w:p>
        </w:tc>
      </w:tr>
      <w:tr>
        <w:trPr>
          <w:cantSplit w:val="false"/>
        </w:trPr>
        <w:tc>
          <w:tcPr>
            <w:tcW w:type="dxa" w:w="11056"/>
            <w:gridSpan w:val="2"/>
            <w:tcBorders/>
            <w:shd w:fill="auto" w:val="clear"/>
            <w:tcMar>
              <w:top w:type="dxa" w:w="0"/>
              <w:left w:type="dxa" w:w="108"/>
              <w:bottom w:type="dxa" w:w="0"/>
              <w:right w:type="dxa" w:w="108"/>
            </w:tcMar>
          </w:tcPr>
          <w:p>
            <w:pPr>
              <w:pStyle w:val="style37"/>
              <w:widowControl w:val="false"/>
              <w:ind w:firstLine="567" w:left="0" w:right="-49"/>
              <w:jc w:val="both"/>
            </w:pPr>
            <w:r>
              <w:rPr>
                <w:bCs/>
                <w:sz w:val="8"/>
                <w:szCs w:val="22"/>
                <w:lang w:val="ru-RU"/>
              </w:rPr>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tabs>
                <w:tab w:leader="none" w:pos="304" w:val="left"/>
              </w:tabs>
              <w:ind w:hanging="0" w:left="0" w:right="-49"/>
              <w:jc w:val="both"/>
            </w:pPr>
            <w:r>
              <w:rPr>
                <w:b/>
                <w:sz w:val="2"/>
                <w:szCs w:val="22"/>
                <w:lang w:val="ru-RU"/>
              </w:rPr>
            </w:r>
          </w:p>
          <w:p>
            <w:pPr>
              <w:pStyle w:val="style0"/>
              <w:widowControl w:val="false"/>
              <w:tabs>
                <w:tab w:leader="none" w:pos="304" w:val="left"/>
              </w:tabs>
              <w:ind w:firstLine="567" w:left="0" w:right="-49"/>
              <w:jc w:val="both"/>
            </w:pPr>
            <w:r>
              <w:rPr>
                <w:b/>
                <w:sz w:val="22"/>
                <w:szCs w:val="22"/>
                <w:lang w:val="ru-RU"/>
              </w:rPr>
              <w:t>Общество с ограниченной ответственностью «РогСибАл»</w:t>
            </w:r>
            <w:r>
              <w:rPr>
                <w:sz w:val="22"/>
                <w:szCs w:val="22"/>
                <w:lang w:val="ru-RU"/>
              </w:rPr>
              <w:t xml:space="preserve">, именуемое в дальнейшем </w:t>
            </w:r>
            <w:r>
              <w:rPr>
                <w:b/>
                <w:sz w:val="22"/>
                <w:szCs w:val="22"/>
                <w:lang w:val="ru-RU"/>
              </w:rPr>
              <w:t>«Исполнитель»</w:t>
            </w:r>
            <w:r>
              <w:rPr>
                <w:sz w:val="22"/>
                <w:szCs w:val="22"/>
                <w:lang w:val="ru-RU"/>
              </w:rPr>
              <w:t xml:space="preserve">, в лице Директора Филиала ООО «РогСибАл» в г. Сочи Азбукина Андрея Николаевича, действующего на основании доверенности № 421 от «16» декабря 2014 года, с одной стороны, и  </w:t>
            </w:r>
          </w:p>
          <w:p>
            <w:pPr>
              <w:pStyle w:val="style0"/>
              <w:widowControl w:val="false"/>
              <w:tabs>
                <w:tab w:leader="none" w:pos="304" w:val="left"/>
              </w:tabs>
              <w:ind w:firstLine="567" w:left="0" w:right="-49"/>
              <w:jc w:val="both"/>
            </w:pPr>
            <w:r>
              <w:rPr>
                <w:b/>
                <w:sz w:val="22"/>
                <w:szCs w:val="22"/>
                <w:lang w:val="ru-RU"/>
              </w:rPr>
              <w:t xml:space="preserve">Общество с ограниченной ответственностью </w:t>
            </w:r>
            <w:r>
              <w:rPr>
                <w:sz w:val="22"/>
                <w:szCs w:val="22"/>
                <w:lang w:val="ru-RU"/>
              </w:rPr>
              <w:t xml:space="preserve">именуемое в дальнейшем </w:t>
            </w:r>
            <w:r>
              <w:rPr>
                <w:b/>
                <w:sz w:val="22"/>
                <w:szCs w:val="22"/>
                <w:lang w:val="ru-RU"/>
              </w:rPr>
              <w:t>«Заказчик»</w:t>
            </w:r>
            <w:r>
              <w:rPr>
                <w:sz w:val="22"/>
                <w:szCs w:val="22"/>
                <w:lang w:val="ru-RU"/>
              </w:rPr>
              <w:t xml:space="preserve">, в лице Генерального Директора, действующего на основании Устава, </w:t>
            </w:r>
            <w:r>
              <w:rPr>
                <w:color w:val="000000"/>
                <w:sz w:val="22"/>
                <w:szCs w:val="22"/>
                <w:lang w:val="ru-RU"/>
              </w:rPr>
              <w:t xml:space="preserve">а вместе именуемые «Стороны», </w:t>
            </w:r>
            <w:r>
              <w:rPr>
                <w:sz w:val="22"/>
                <w:szCs w:val="22"/>
                <w:lang w:val="ru-RU"/>
              </w:rPr>
              <w:t>заключили настоящий Договор (далее по тексту – Договор) о нижеследующем:</w:t>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tabs>
                <w:tab w:leader="none" w:pos="304" w:val="left"/>
              </w:tabs>
              <w:ind w:firstLine="567" w:left="0" w:right="-49"/>
              <w:jc w:val="center"/>
            </w:pPr>
            <w:r>
              <w:rPr>
                <w:b/>
                <w:sz w:val="22"/>
                <w:szCs w:val="22"/>
                <w:lang w:val="ru-RU"/>
              </w:rPr>
              <w:t>Термины, используемые в настоящем Договоре</w:t>
            </w:r>
          </w:p>
        </w:tc>
      </w:tr>
      <w:tr>
        <w:trPr>
          <w:trHeight w:hRule="atLeast" w:val="600"/>
          <w:cantSplit w:val="false"/>
        </w:trPr>
        <w:tc>
          <w:tcPr>
            <w:tcW w:type="dxa" w:w="11056"/>
            <w:gridSpan w:val="2"/>
            <w:tcBorders/>
            <w:shd w:fill="auto" w:val="clear"/>
            <w:tcMar>
              <w:top w:type="dxa" w:w="0"/>
              <w:left w:type="dxa" w:w="108"/>
              <w:bottom w:type="dxa" w:w="0"/>
              <w:right w:type="dxa" w:w="108"/>
            </w:tcMar>
          </w:tcPr>
          <w:p>
            <w:pPr>
              <w:pStyle w:val="style0"/>
              <w:ind w:firstLine="567" w:left="0" w:right="0"/>
              <w:jc w:val="both"/>
            </w:pPr>
            <w:r>
              <w:rPr>
                <w:b/>
                <w:i/>
                <w:sz w:val="22"/>
                <w:szCs w:val="22"/>
                <w:lang w:val="ru-RU"/>
              </w:rPr>
              <w:t>Гостиница</w:t>
            </w:r>
            <w:r>
              <w:rPr>
                <w:sz w:val="22"/>
                <w:szCs w:val="22"/>
                <w:lang w:val="ru-RU"/>
              </w:rPr>
              <w:t xml:space="preserve"> – отель и апарт-отель   «Имеретинский», расположенный по адресу: 354340, Россия, Краснодарский край, г. Сочи, Адлерский район, Морской бульвар, дом 1.</w:t>
            </w:r>
          </w:p>
          <w:p>
            <w:pPr>
              <w:pStyle w:val="style0"/>
              <w:jc w:val="both"/>
            </w:pPr>
            <w:r>
              <w:rPr>
                <w:b/>
                <w:i/>
                <w:sz w:val="22"/>
                <w:szCs w:val="22"/>
                <w:lang w:val="ru-RU"/>
              </w:rPr>
              <w:t xml:space="preserve">         </w:t>
            </w:r>
          </w:p>
        </w:tc>
      </w:tr>
      <w:tr>
        <w:trPr>
          <w:cantSplit w:val="false"/>
        </w:trPr>
        <w:tc>
          <w:tcPr>
            <w:tcW w:type="dxa" w:w="11056"/>
            <w:gridSpan w:val="2"/>
            <w:tcBorders/>
            <w:shd w:fill="FFFFFF" w:val="clear"/>
            <w:tcMar>
              <w:top w:type="dxa" w:w="0"/>
              <w:left w:type="dxa" w:w="108"/>
              <w:bottom w:type="dxa" w:w="0"/>
              <w:right w:type="dxa" w:w="108"/>
            </w:tcMar>
          </w:tcPr>
          <w:p>
            <w:pPr>
              <w:pStyle w:val="style1"/>
              <w:numPr>
                <w:ilvl w:val="0"/>
                <w:numId w:val="1"/>
              </w:numPr>
              <w:ind w:firstLine="567" w:left="0" w:right="0"/>
            </w:pPr>
            <w:r>
              <w:rPr>
                <w:rFonts w:ascii="Times New Roman" w:hAnsi="Times New Roman"/>
                <w:sz w:val="22"/>
                <w:szCs w:val="22"/>
                <w:lang w:val="ru-RU"/>
              </w:rPr>
              <w:t>Предмет Договора</w:t>
            </w:r>
          </w:p>
        </w:tc>
      </w:tr>
      <w:tr>
        <w:trPr>
          <w:trHeight w:hRule="atLeast" w:val="855"/>
          <w:cantSplit w:val="false"/>
        </w:trPr>
        <w:tc>
          <w:tcPr>
            <w:tcW w:type="dxa" w:w="11056"/>
            <w:gridSpan w:val="2"/>
            <w:tcBorders/>
            <w:shd w:fill="FFFFFF" w:val="clear"/>
            <w:tcMar>
              <w:top w:type="dxa" w:w="0"/>
              <w:left w:type="dxa" w:w="108"/>
              <w:bottom w:type="dxa" w:w="0"/>
              <w:right w:type="dxa" w:w="108"/>
            </w:tcMar>
          </w:tcPr>
          <w:p>
            <w:pPr>
              <w:pStyle w:val="style0"/>
              <w:widowControl w:val="false"/>
              <w:numPr>
                <w:ilvl w:val="1"/>
                <w:numId w:val="2"/>
              </w:numPr>
              <w:tabs>
                <w:tab w:leader="none" w:pos="33" w:val="left"/>
                <w:tab w:leader="none" w:pos="317" w:val="left"/>
              </w:tabs>
              <w:ind w:firstLine="567" w:left="0" w:right="-1"/>
              <w:jc w:val="both"/>
            </w:pPr>
            <w:r>
              <w:rPr>
                <w:sz w:val="22"/>
                <w:szCs w:val="22"/>
                <w:lang w:val="ru-RU"/>
              </w:rPr>
              <w:t xml:space="preserve">Предметом настоящего Договора является оказание Исполнителем и оплата Заказчиком  услуг по размещению в Гостинице в период с 01 января 2015г. по 25 декабря 2015г.  физическим лицам, указанным в заявках Заказчика (далее – Клиенты Заказчика) в установленном настоящим Договором порядке. </w:t>
            </w:r>
          </w:p>
        </w:tc>
      </w:tr>
      <w:tr>
        <w:trPr>
          <w:cantSplit w:val="false"/>
        </w:trPr>
        <w:tc>
          <w:tcPr>
            <w:tcW w:type="dxa" w:w="11056"/>
            <w:gridSpan w:val="2"/>
            <w:tcBorders/>
            <w:shd w:fill="auto" w:val="clear"/>
            <w:tcMar>
              <w:top w:type="dxa" w:w="0"/>
              <w:left w:type="dxa" w:w="108"/>
              <w:bottom w:type="dxa" w:w="0"/>
              <w:right w:type="dxa" w:w="108"/>
            </w:tcMar>
          </w:tcPr>
          <w:p>
            <w:pPr>
              <w:pStyle w:val="style1"/>
              <w:numPr>
                <w:ilvl w:val="0"/>
                <w:numId w:val="2"/>
              </w:numPr>
            </w:pPr>
            <w:r>
              <w:rPr>
                <w:rFonts w:ascii="Times New Roman" w:hAnsi="Times New Roman"/>
                <w:sz w:val="22"/>
                <w:szCs w:val="22"/>
                <w:lang w:val="ru-RU"/>
              </w:rPr>
              <w:t>Условия бронирования номеров Гостиницы</w:t>
            </w:r>
          </w:p>
        </w:tc>
      </w:tr>
      <w:tr>
        <w:trPr>
          <w:cantSplit w:val="false"/>
        </w:trPr>
        <w:tc>
          <w:tcPr>
            <w:tcW w:type="dxa" w:w="11056"/>
            <w:gridSpan w:val="2"/>
            <w:tcBorders/>
            <w:shd w:fill="auto" w:val="clear"/>
            <w:tcMar>
              <w:top w:type="dxa" w:w="0"/>
              <w:left w:type="dxa" w:w="108"/>
              <w:bottom w:type="dxa" w:w="0"/>
              <w:right w:type="dxa" w:w="108"/>
            </w:tcMar>
          </w:tcPr>
          <w:p>
            <w:pPr>
              <w:pStyle w:val="style0"/>
              <w:ind w:firstLine="567" w:left="0" w:right="0"/>
              <w:jc w:val="both"/>
            </w:pPr>
            <w:r>
              <w:rPr>
                <w:sz w:val="22"/>
                <w:szCs w:val="22"/>
                <w:lang w:val="ru-RU"/>
              </w:rPr>
              <w:t>2.1. Бронирование  номеров Гостиницы производится Исполнителем на основании письменной заявки Заказчика.  Заявка принимается Исполнителем к исполнению, при условии наличия в Гостинице необходимого количества свободных (незабронированных) гостиничных номеров в период, указанный в заявке, если заявка содержит название Гостиницы, сведения о количестве и типах бронируемых номеров в отношении каждого Клиента Заказчика, имя и фамилию каждого Клиента Заказчика, даты въезда и выезда каждого Клиента Заказчика, а также перечень услуг, которые обязуется оплатить Заказчик. Сведения о типах гостиничных номеров и соответствующих тарифах приведены в Приложениях № 1, №2 к настоящему Договору.</w:t>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22"/>
                <w:szCs w:val="22"/>
                <w:lang w:val="ru-RU"/>
              </w:rPr>
              <w:t xml:space="preserve">2.2. При необходимости размещения Клиентов Заказчика в номерах Гостиницы Заказчик направляет Исполнителю заявку на бронирование на электронный адрес: </w:t>
            </w:r>
            <w:hyperlink r:id="rId2">
              <w:r>
                <w:rPr>
                  <w:rStyle w:val="style20"/>
                  <w:sz w:val="22"/>
                  <w:szCs w:val="22"/>
                </w:rPr>
                <w:t>reservation</w:t>
              </w:r>
              <w:r>
                <w:rPr>
                  <w:rStyle w:val="style20"/>
                  <w:sz w:val="22"/>
                  <w:szCs w:val="22"/>
                  <w:lang w:val="ru-RU"/>
                </w:rPr>
                <w:t>@</w:t>
              </w:r>
              <w:r>
                <w:rPr>
                  <w:rStyle w:val="style20"/>
                  <w:sz w:val="22"/>
                  <w:szCs w:val="22"/>
                </w:rPr>
                <w:t>im</w:t>
              </w:r>
              <w:r>
                <w:rPr>
                  <w:rStyle w:val="style20"/>
                  <w:sz w:val="22"/>
                  <w:szCs w:val="22"/>
                  <w:lang w:val="ru-RU"/>
                </w:rPr>
                <w:t>-</w:t>
              </w:r>
              <w:r>
                <w:rPr>
                  <w:rStyle w:val="style20"/>
                  <w:sz w:val="22"/>
                  <w:szCs w:val="22"/>
                </w:rPr>
                <w:t>hotel</w:t>
              </w:r>
              <w:r>
                <w:rPr>
                  <w:rStyle w:val="style20"/>
                  <w:sz w:val="22"/>
                  <w:szCs w:val="22"/>
                  <w:lang w:val="ru-RU"/>
                </w:rPr>
                <w:t>.</w:t>
              </w:r>
              <w:r>
                <w:rPr>
                  <w:rStyle w:val="style20"/>
                  <w:sz w:val="22"/>
                  <w:szCs w:val="22"/>
                </w:rPr>
                <w:t>ru</w:t>
              </w:r>
            </w:hyperlink>
            <w:r>
              <w:rPr>
                <w:sz w:val="22"/>
                <w:szCs w:val="22"/>
                <w:lang w:val="ru-RU"/>
              </w:rPr>
              <w:t xml:space="preserve"> .</w:t>
            </w:r>
          </w:p>
          <w:p>
            <w:pPr>
              <w:pStyle w:val="style0"/>
              <w:widowControl w:val="false"/>
              <w:ind w:firstLine="567" w:left="0" w:right="-49"/>
              <w:jc w:val="both"/>
            </w:pPr>
            <w:r>
              <w:rPr>
                <w:sz w:val="22"/>
                <w:szCs w:val="22"/>
                <w:lang w:val="ru-RU"/>
              </w:rPr>
              <w:t>При бронировании необходимо ссылаться на настоящий Договор для подтверждения тарифов, указанных в Приложениях №1, №2 к Договору, который в дальнейшем указывается в переписке между Исполнителем и Заказчиком.</w:t>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22"/>
                <w:szCs w:val="22"/>
                <w:lang w:val="ru-RU"/>
              </w:rPr>
              <w:t xml:space="preserve">2.3. В течение 24 часов после поступления заявки  Исполнитель по факсу либо посредством электронной почты направляет Заказчику согласованную со своей стороны заявку либо сообщение с отказом в подтверждении бронирования по конкретной заявке Заказчика. </w:t>
            </w:r>
          </w:p>
          <w:p>
            <w:pPr>
              <w:pStyle w:val="style0"/>
              <w:ind w:firstLine="709" w:left="0" w:right="0"/>
              <w:jc w:val="both"/>
            </w:pPr>
            <w:r>
              <w:rPr>
                <w:bCs/>
                <w:sz w:val="22"/>
                <w:szCs w:val="22"/>
                <w:lang w:eastAsia="cs-CZ" w:val="ru-RU"/>
              </w:rPr>
              <w:t>Если в течение указанного в настоящем пункте времени Исполнитель не направил Заказчику мотивированный отказ в подтверждении бронировании, заявка считается принятой и подтвержденной Исполнителем.</w:t>
            </w:r>
          </w:p>
        </w:tc>
      </w:tr>
      <w:tr>
        <w:trPr>
          <w:cantSplit w:val="false"/>
        </w:trPr>
        <w:tc>
          <w:tcPr>
            <w:tcW w:type="dxa" w:w="11056"/>
            <w:gridSpan w:val="2"/>
            <w:tcBorders/>
            <w:shd w:fill="auto" w:val="clear"/>
            <w:tcMar>
              <w:top w:type="dxa" w:w="0"/>
              <w:left w:type="dxa" w:w="108"/>
              <w:bottom w:type="dxa" w:w="0"/>
              <w:right w:type="dxa" w:w="108"/>
            </w:tcMar>
          </w:tcPr>
          <w:p>
            <w:pPr>
              <w:pStyle w:val="style1"/>
              <w:ind w:hanging="0" w:left="567" w:right="0"/>
              <w:jc w:val="left"/>
            </w:pPr>
            <w:r>
              <w:rPr>
                <w:rFonts w:ascii="Times New Roman" w:hAnsi="Times New Roman"/>
                <w:sz w:val="12"/>
                <w:szCs w:val="22"/>
                <w:lang w:val="en-US"/>
              </w:rPr>
            </w:r>
          </w:p>
          <w:p>
            <w:pPr>
              <w:pStyle w:val="style1"/>
              <w:ind w:hanging="0" w:left="567" w:right="0"/>
              <w:jc w:val="left"/>
            </w:pPr>
            <w:r>
              <w:rPr>
                <w:rFonts w:ascii="Times New Roman" w:hAnsi="Times New Roman"/>
                <w:sz w:val="22"/>
                <w:szCs w:val="22"/>
                <w:lang w:val="ru-RU"/>
              </w:rPr>
              <w:t>3.Гарантии и условия отмены бронирований. Правила заезда Клиентов Заказчика, расчетный час</w:t>
            </w:r>
          </w:p>
        </w:tc>
      </w:tr>
      <w:tr>
        <w:trPr>
          <w:trHeight w:hRule="atLeast" w:val="537"/>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0"/>
              <w:jc w:val="both"/>
            </w:pPr>
            <w:r>
              <w:rPr>
                <w:sz w:val="22"/>
                <w:szCs w:val="22"/>
                <w:lang w:val="ru-RU"/>
              </w:rPr>
              <w:t xml:space="preserve">3.1. Отмена бронирования (отказ от заявки) осуществляется Заказчиком путем направления соответствующего уведомления на электронный адрес </w:t>
            </w:r>
            <w:hyperlink r:id="rId3">
              <w:r>
                <w:rPr>
                  <w:rStyle w:val="style20"/>
                  <w:sz w:val="22"/>
                  <w:szCs w:val="22"/>
                </w:rPr>
                <w:t>reservation</w:t>
              </w:r>
              <w:r>
                <w:rPr>
                  <w:rStyle w:val="style20"/>
                  <w:sz w:val="22"/>
                  <w:szCs w:val="22"/>
                  <w:lang w:val="ru-RU"/>
                </w:rPr>
                <w:t>@</w:t>
              </w:r>
              <w:r>
                <w:rPr>
                  <w:rStyle w:val="style20"/>
                  <w:sz w:val="22"/>
                  <w:szCs w:val="22"/>
                </w:rPr>
                <w:t>im</w:t>
              </w:r>
              <w:r>
                <w:rPr>
                  <w:rStyle w:val="style20"/>
                  <w:sz w:val="22"/>
                  <w:szCs w:val="22"/>
                  <w:lang w:val="ru-RU"/>
                </w:rPr>
                <w:t>-</w:t>
              </w:r>
              <w:r>
                <w:rPr>
                  <w:rStyle w:val="style20"/>
                  <w:sz w:val="22"/>
                  <w:szCs w:val="22"/>
                </w:rPr>
                <w:t>hotel</w:t>
              </w:r>
              <w:r>
                <w:rPr>
                  <w:rStyle w:val="style20"/>
                  <w:sz w:val="22"/>
                  <w:szCs w:val="22"/>
                  <w:lang w:val="ru-RU"/>
                </w:rPr>
                <w:t>.</w:t>
              </w:r>
              <w:r>
                <w:rPr>
                  <w:rStyle w:val="style20"/>
                  <w:sz w:val="22"/>
                  <w:szCs w:val="22"/>
                </w:rPr>
                <w:t>ru</w:t>
              </w:r>
            </w:hyperlink>
            <w:r>
              <w:rPr>
                <w:sz w:val="22"/>
                <w:szCs w:val="22"/>
                <w:lang w:val="ru-RU"/>
              </w:rPr>
              <w:t xml:space="preserve"> .</w:t>
            </w:r>
          </w:p>
        </w:tc>
      </w:tr>
      <w:tr>
        <w:trPr>
          <w:trHeight w:hRule="atLeast" w:val="621"/>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0"/>
              <w:jc w:val="both"/>
            </w:pPr>
            <w:r>
              <w:rPr>
                <w:sz w:val="22"/>
                <w:szCs w:val="22"/>
                <w:lang w:val="ru-RU"/>
              </w:rPr>
              <w:t xml:space="preserve">3.2. Исполнитель и Заказчик по умолчанию считают, что все бронирования, оплаченные Заказчиком и подтвержденные Исполнителем, </w:t>
            </w:r>
            <w:r>
              <w:rPr>
                <w:bCs/>
                <w:sz w:val="22"/>
                <w:szCs w:val="22"/>
                <w:lang w:val="ru-RU"/>
              </w:rPr>
              <w:t>являются гарантированными</w:t>
            </w:r>
            <w:r>
              <w:rPr>
                <w:sz w:val="22"/>
                <w:szCs w:val="22"/>
                <w:lang w:val="ru-RU"/>
              </w:rPr>
              <w:t xml:space="preserve"> </w:t>
            </w:r>
            <w:r>
              <w:rPr>
                <w:bCs/>
                <w:sz w:val="22"/>
                <w:szCs w:val="22"/>
                <w:lang w:val="ru-RU"/>
              </w:rPr>
              <w:t>Заказчиком.</w:t>
            </w:r>
            <w:r>
              <w:rPr>
                <w:sz w:val="22"/>
                <w:szCs w:val="22"/>
                <w:lang w:val="ru-RU"/>
              </w:rPr>
              <w:t xml:space="preserve"> Гарантированная бронь на номер сохраняется до 12:00 часов дня, следующего за объявленным днем приезда Клиента Заказчика.</w:t>
            </w:r>
          </w:p>
        </w:tc>
      </w:tr>
      <w:tr>
        <w:trPr>
          <w:trHeight w:hRule="atLeast" w:val="942"/>
          <w:cantSplit w:val="false"/>
        </w:trPr>
        <w:tc>
          <w:tcPr>
            <w:tcW w:type="dxa" w:w="11056"/>
            <w:gridSpan w:val="2"/>
            <w:tcBorders/>
            <w:shd w:fill="auto" w:val="clear"/>
            <w:tcMar>
              <w:top w:type="dxa" w:w="0"/>
              <w:left w:type="dxa" w:w="108"/>
              <w:bottom w:type="dxa" w:w="0"/>
              <w:right w:type="dxa" w:w="108"/>
            </w:tcMar>
          </w:tcPr>
          <w:p>
            <w:pPr>
              <w:pStyle w:val="style0"/>
              <w:jc w:val="both"/>
            </w:pPr>
            <w:r>
              <w:rPr>
                <w:sz w:val="22"/>
                <w:szCs w:val="22"/>
                <w:lang w:val="ru-RU"/>
              </w:rPr>
              <w:t xml:space="preserve">           </w:t>
            </w:r>
            <w:r>
              <w:rPr>
                <w:sz w:val="22"/>
                <w:szCs w:val="22"/>
                <w:lang w:val="ru-RU"/>
              </w:rPr>
              <w:t>3.3. Заказчик вправе аннулировать бронирование  без штрафа за 3 дня до даты заезда Клиентов Заказчика. При получении Исполнителем уведомления Заказчика об аннулировании бронирования (отказе от заявки) позже указанных сроков, Заказчик обязуется оплатить Исполнителю компенсацию в размере 100% (ста процентов) стоимости одних суток проживания Клиента Заказчика согласно цене, указанной в подтверждении Исполнителя о бронировании номера.</w:t>
            </w:r>
          </w:p>
        </w:tc>
      </w:tr>
      <w:tr>
        <w:trPr>
          <w:trHeight w:hRule="atLeast" w:val="1001"/>
          <w:cantSplit w:val="false"/>
        </w:trPr>
        <w:tc>
          <w:tcPr>
            <w:tcW w:type="dxa" w:w="11056"/>
            <w:gridSpan w:val="2"/>
            <w:tcBorders/>
            <w:shd w:fill="auto" w:val="clear"/>
            <w:tcMar>
              <w:top w:type="dxa" w:w="0"/>
              <w:left w:type="dxa" w:w="108"/>
              <w:bottom w:type="dxa" w:w="0"/>
              <w:right w:type="dxa" w:w="108"/>
            </w:tcMar>
          </w:tcPr>
          <w:p>
            <w:pPr>
              <w:pStyle w:val="style0"/>
              <w:jc w:val="both"/>
            </w:pPr>
            <w:r>
              <w:rPr>
                <w:sz w:val="22"/>
                <w:szCs w:val="22"/>
                <w:lang w:val="ru-RU"/>
              </w:rPr>
              <w:t xml:space="preserve">           </w:t>
            </w:r>
            <w:r>
              <w:rPr>
                <w:sz w:val="22"/>
                <w:szCs w:val="22"/>
                <w:lang w:val="ru-RU"/>
              </w:rPr>
              <w:t xml:space="preserve">3.4. В случае бронирования Заказчиком номера (ов) в Гостинице и не заезде Клиента Заказчика (отказ от заявки), Заказчик обязуется оплатить Исполнителю компенсацию в размере 100% (ста процентов) стоимости бронируемых ранее суток проживания Клиента Заказчика согласно цене, указанной  в Приложениях №1, №2  к Договору.  </w:t>
            </w:r>
          </w:p>
        </w:tc>
      </w:tr>
      <w:tr>
        <w:trPr>
          <w:trHeight w:hRule="atLeast" w:val="2843"/>
          <w:cantSplit w:val="false"/>
        </w:trPr>
        <w:tc>
          <w:tcPr>
            <w:tcW w:type="dxa" w:w="11056"/>
            <w:gridSpan w:val="2"/>
            <w:tcBorders/>
            <w:shd w:fill="auto" w:val="clear"/>
            <w:tcMar>
              <w:top w:type="dxa" w:w="0"/>
              <w:left w:type="dxa" w:w="108"/>
              <w:bottom w:type="dxa" w:w="0"/>
              <w:right w:type="dxa" w:w="108"/>
            </w:tcMar>
          </w:tcPr>
          <w:p>
            <w:pPr>
              <w:pStyle w:val="style0"/>
              <w:jc w:val="both"/>
            </w:pPr>
            <w:r>
              <w:rPr>
                <w:sz w:val="22"/>
                <w:szCs w:val="22"/>
                <w:lang w:val="ru-RU"/>
              </w:rPr>
              <w:t>3.5. Плата за проживание в гостинице взимается в соответствии с единым расчетным часом - с 15 часов текущих суток по местному времени. Расчетный час – 12:00 по местному времени в день выезда.</w:t>
            </w:r>
          </w:p>
          <w:p>
            <w:pPr>
              <w:pStyle w:val="style0"/>
              <w:widowControl w:val="false"/>
              <w:ind w:firstLine="540" w:left="0" w:right="0"/>
              <w:jc w:val="both"/>
            </w:pPr>
            <w:r>
              <w:rPr>
                <w:sz w:val="22"/>
                <w:szCs w:val="22"/>
                <w:lang w:val="ru-RU"/>
              </w:rPr>
              <w:t>При размещении до расчетного часа (с 0 до 12 часов) плата за проживание не взимается.</w:t>
            </w:r>
          </w:p>
          <w:p>
            <w:pPr>
              <w:pStyle w:val="style0"/>
              <w:ind w:firstLine="567" w:left="0" w:right="0"/>
              <w:jc w:val="both"/>
            </w:pPr>
            <w:r>
              <w:rPr>
                <w:sz w:val="22"/>
                <w:szCs w:val="22"/>
                <w:lang w:val="ru-RU"/>
              </w:rPr>
              <w:t>с 0.00 до 5.00 – производится оплата за полные сутки;</w:t>
            </w:r>
          </w:p>
          <w:p>
            <w:pPr>
              <w:pStyle w:val="style0"/>
              <w:ind w:firstLine="567" w:left="0" w:right="0"/>
              <w:jc w:val="both"/>
            </w:pPr>
            <w:r>
              <w:rPr>
                <w:sz w:val="22"/>
                <w:szCs w:val="22"/>
                <w:lang w:val="ru-RU"/>
              </w:rPr>
              <w:t>начиная с 5.00 до 11.00 – производится оплата за половину суток.</w:t>
            </w:r>
          </w:p>
          <w:p>
            <w:pPr>
              <w:pStyle w:val="style0"/>
              <w:widowControl w:val="false"/>
              <w:jc w:val="both"/>
            </w:pPr>
            <w:r>
              <w:rPr>
                <w:sz w:val="22"/>
                <w:szCs w:val="22"/>
                <w:lang w:val="ru-RU"/>
              </w:rPr>
              <w:t>В случае задержки выезда Гостя плата за проживание взимается в следующем порядке:</w:t>
            </w:r>
          </w:p>
          <w:p>
            <w:pPr>
              <w:pStyle w:val="style0"/>
              <w:widowControl w:val="false"/>
              <w:jc w:val="both"/>
            </w:pPr>
            <w:r>
              <w:rPr>
                <w:sz w:val="22"/>
                <w:szCs w:val="22"/>
                <w:lang w:val="ru-RU"/>
              </w:rPr>
              <w:t>с 15.00 до 18.00 – производится оплата за половину суток;</w:t>
            </w:r>
          </w:p>
          <w:p>
            <w:pPr>
              <w:pStyle w:val="style0"/>
              <w:widowControl w:val="false"/>
              <w:jc w:val="both"/>
            </w:pPr>
            <w:r>
              <w:rPr>
                <w:sz w:val="22"/>
                <w:szCs w:val="22"/>
                <w:lang w:val="ru-RU"/>
              </w:rPr>
              <w:t>начиная с 18.00 – производится оплата за полные сутки.</w:t>
            </w:r>
          </w:p>
          <w:p>
            <w:pPr>
              <w:pStyle w:val="style0"/>
              <w:widowControl w:val="false"/>
              <w:jc w:val="both"/>
            </w:pPr>
            <w:r>
              <w:rPr>
                <w:sz w:val="22"/>
                <w:szCs w:val="22"/>
                <w:lang w:val="ru-RU"/>
              </w:rPr>
              <w:t>При проживании не более суток (24 часов) плата взимается за сутки независимо от расчетного часа.</w:t>
            </w:r>
          </w:p>
          <w:p>
            <w:pPr>
              <w:pStyle w:val="style0"/>
              <w:ind w:firstLine="567" w:left="0" w:right="0"/>
              <w:jc w:val="both"/>
            </w:pPr>
            <w:r>
              <w:rPr>
                <w:sz w:val="22"/>
                <w:szCs w:val="22"/>
                <w:lang w:val="ru-RU"/>
              </w:rPr>
              <w:t xml:space="preserve">         </w:t>
            </w:r>
            <w:r>
              <w:rPr>
                <w:sz w:val="22"/>
                <w:szCs w:val="22"/>
                <w:lang w:val="ru-RU"/>
              </w:rPr>
              <w:t>Забронированный номер без гарантированной оплаты сохраняется за Гостем до 18:00 по местному времени.</w:t>
            </w:r>
          </w:p>
        </w:tc>
      </w:tr>
      <w:tr>
        <w:trPr>
          <w:cantSplit w:val="false"/>
        </w:trPr>
        <w:tc>
          <w:tcPr>
            <w:tcW w:type="dxa" w:w="11056"/>
            <w:gridSpan w:val="2"/>
            <w:tcBorders/>
            <w:shd w:fill="auto" w:val="clear"/>
            <w:tcMar>
              <w:top w:type="dxa" w:w="0"/>
              <w:left w:type="dxa" w:w="108"/>
              <w:bottom w:type="dxa" w:w="0"/>
              <w:right w:type="dxa" w:w="108"/>
            </w:tcMar>
          </w:tcPr>
          <w:p>
            <w:pPr>
              <w:pStyle w:val="style1"/>
              <w:ind w:hanging="0" w:left="34" w:right="0"/>
              <w:jc w:val="left"/>
            </w:pPr>
            <w:r>
              <w:rPr>
                <w:rFonts w:ascii="Times New Roman" w:hAnsi="Times New Roman"/>
                <w:sz w:val="22"/>
                <w:szCs w:val="22"/>
                <w:lang w:val="ru-RU"/>
              </w:rPr>
              <w:t xml:space="preserve">                                                                                    </w:t>
            </w:r>
            <w:r>
              <w:rPr>
                <w:rFonts w:ascii="Times New Roman" w:hAnsi="Times New Roman"/>
                <w:sz w:val="22"/>
                <w:szCs w:val="22"/>
                <w:lang w:val="ru-RU"/>
              </w:rPr>
              <w:t>4.Стоимость услуг</w:t>
            </w:r>
          </w:p>
        </w:tc>
      </w:tr>
      <w:tr>
        <w:trPr>
          <w:cantSplit w:val="false"/>
        </w:trPr>
        <w:tc>
          <w:tcPr>
            <w:tcW w:type="dxa" w:w="11056"/>
            <w:gridSpan w:val="2"/>
            <w:tcBorders/>
            <w:shd w:fill="auto" w:val="clear"/>
            <w:tcMar>
              <w:top w:type="dxa" w:w="0"/>
              <w:left w:type="dxa" w:w="108"/>
              <w:bottom w:type="dxa" w:w="0"/>
              <w:right w:type="dxa" w:w="108"/>
            </w:tcMar>
          </w:tcPr>
          <w:p>
            <w:pPr>
              <w:pStyle w:val="style0"/>
              <w:ind w:firstLine="567" w:left="0" w:right="0"/>
              <w:jc w:val="both"/>
            </w:pPr>
            <w:r>
              <w:rPr>
                <w:sz w:val="22"/>
                <w:szCs w:val="22"/>
                <w:lang w:val="ru-RU"/>
              </w:rPr>
              <w:t>4.1. Тарифы, предусмотренные в Приложениях №1, №2 настоящего Договора  действуют в период срока размещения.</w:t>
            </w:r>
          </w:p>
        </w:tc>
      </w:tr>
      <w:tr>
        <w:trPr>
          <w:trHeight w:hRule="atLeast" w:val="404"/>
          <w:cantSplit w:val="false"/>
        </w:trPr>
        <w:tc>
          <w:tcPr>
            <w:tcW w:type="dxa" w:w="11056"/>
            <w:gridSpan w:val="2"/>
            <w:tcBorders/>
            <w:shd w:fill="auto" w:val="clear"/>
            <w:tcMar>
              <w:top w:type="dxa" w:w="0"/>
              <w:left w:type="dxa" w:w="108"/>
              <w:bottom w:type="dxa" w:w="0"/>
              <w:right w:type="dxa" w:w="108"/>
            </w:tcMar>
          </w:tcPr>
          <w:p>
            <w:pPr>
              <w:pStyle w:val="style0"/>
              <w:ind w:firstLine="601" w:left="0" w:right="0"/>
              <w:jc w:val="both"/>
            </w:pPr>
            <w:r>
              <w:rPr>
                <w:sz w:val="22"/>
                <w:szCs w:val="22"/>
                <w:lang w:val="ru-RU"/>
              </w:rPr>
              <w:t>4.2.</w:t>
            </w:r>
            <w:r>
              <w:rPr>
                <w:bCs/>
                <w:sz w:val="22"/>
                <w:szCs w:val="22"/>
                <w:lang w:val="ru-RU"/>
              </w:rPr>
              <w:t xml:space="preserve"> Тарифы на услуги Исполнителя, указанные в Приложениях №1, №2 к настоящему Договору установлены в рублях, с НДС 18%.</w:t>
            </w:r>
          </w:p>
        </w:tc>
      </w:tr>
      <w:tr>
        <w:trPr>
          <w:trHeight w:hRule="atLeast" w:val="805"/>
          <w:cantSplit w:val="false"/>
        </w:trPr>
        <w:tc>
          <w:tcPr>
            <w:tcW w:type="dxa" w:w="11056"/>
            <w:gridSpan w:val="2"/>
            <w:tcBorders/>
            <w:shd w:fill="auto" w:val="clear"/>
            <w:tcMar>
              <w:top w:type="dxa" w:w="0"/>
              <w:left w:type="dxa" w:w="108"/>
              <w:bottom w:type="dxa" w:w="0"/>
              <w:right w:type="dxa" w:w="108"/>
            </w:tcMar>
          </w:tcPr>
          <w:p>
            <w:pPr>
              <w:pStyle w:val="style0"/>
              <w:ind w:firstLine="567" w:left="0" w:right="0"/>
              <w:jc w:val="both"/>
            </w:pPr>
            <w:r>
              <w:rPr>
                <w:sz w:val="22"/>
                <w:szCs w:val="22"/>
                <w:lang w:val="ru-RU"/>
              </w:rPr>
              <w:t xml:space="preserve">4.3. Заказчик гарантирует, </w:t>
            </w:r>
            <w:r>
              <w:rPr>
                <w:color w:val="000000"/>
                <w:sz w:val="22"/>
                <w:szCs w:val="22"/>
                <w:lang w:val="ru-RU"/>
              </w:rPr>
              <w:t xml:space="preserve">что конфиденциальные тарифы не будут </w:t>
            </w:r>
            <w:r>
              <w:rPr>
                <w:sz w:val="22"/>
                <w:szCs w:val="22"/>
                <w:lang w:val="ru-RU"/>
              </w:rPr>
              <w:t xml:space="preserve">выставлены для ознакомления в публичных местах, </w:t>
            </w:r>
            <w:r>
              <w:rPr>
                <w:color w:val="000000"/>
                <w:sz w:val="22"/>
                <w:szCs w:val="22"/>
                <w:lang w:val="ru-RU"/>
              </w:rPr>
              <w:t xml:space="preserve">опубликованы в печатных изданиях Российской Федерации или других стран или </w:t>
            </w:r>
            <w:r>
              <w:rPr>
                <w:sz w:val="22"/>
                <w:szCs w:val="22"/>
                <w:lang w:val="ru-RU"/>
              </w:rPr>
              <w:t>сообщены третьим лицам (за исключением Клиентов Заказчика).</w:t>
            </w:r>
          </w:p>
          <w:p>
            <w:pPr>
              <w:pStyle w:val="style0"/>
              <w:ind w:firstLine="567" w:left="0" w:right="0"/>
              <w:jc w:val="both"/>
            </w:pPr>
            <w:r>
              <w:rPr>
                <w:sz w:val="22"/>
                <w:szCs w:val="22"/>
                <w:lang w:val="ru-RU"/>
              </w:rPr>
            </w:r>
          </w:p>
        </w:tc>
      </w:tr>
      <w:tr>
        <w:trPr>
          <w:cantSplit w:val="false"/>
        </w:trPr>
        <w:tc>
          <w:tcPr>
            <w:tcW w:type="dxa" w:w="11056"/>
            <w:gridSpan w:val="2"/>
            <w:tcBorders/>
            <w:shd w:fill="auto" w:val="clear"/>
            <w:tcMar>
              <w:top w:type="dxa" w:w="0"/>
              <w:left w:type="dxa" w:w="108"/>
              <w:bottom w:type="dxa" w:w="0"/>
              <w:right w:type="dxa" w:w="108"/>
            </w:tcMar>
          </w:tcPr>
          <w:p>
            <w:pPr>
              <w:pStyle w:val="style1"/>
              <w:ind w:hanging="0" w:left="567" w:right="0"/>
              <w:jc w:val="left"/>
            </w:pPr>
            <w:r>
              <w:rPr>
                <w:rFonts w:ascii="Times New Roman" w:hAnsi="Times New Roman"/>
                <w:sz w:val="22"/>
                <w:szCs w:val="22"/>
                <w:lang w:val="ru-RU"/>
              </w:rPr>
              <w:t xml:space="preserve">                                                          </w:t>
            </w:r>
            <w:r>
              <w:rPr>
                <w:rFonts w:ascii="Times New Roman" w:hAnsi="Times New Roman"/>
                <w:sz w:val="22"/>
                <w:szCs w:val="22"/>
                <w:lang w:val="ru-RU"/>
              </w:rPr>
              <w:t>5.Порядок оплаты услуг Исполнителя</w:t>
            </w:r>
          </w:p>
        </w:tc>
      </w:tr>
      <w:tr>
        <w:trPr>
          <w:cantSplit w:val="false"/>
        </w:trPr>
        <w:tc>
          <w:tcPr>
            <w:tcW w:type="dxa" w:w="11056"/>
            <w:gridSpan w:val="2"/>
            <w:tcBorders/>
            <w:shd w:fill="auto" w:val="clear"/>
            <w:tcMar>
              <w:top w:type="dxa" w:w="0"/>
              <w:left w:type="dxa" w:w="108"/>
              <w:bottom w:type="dxa" w:w="0"/>
              <w:right w:type="dxa" w:w="108"/>
            </w:tcMar>
          </w:tcPr>
          <w:p>
            <w:pPr>
              <w:pStyle w:val="style0"/>
              <w:ind w:firstLine="567" w:left="0" w:right="0"/>
              <w:jc w:val="both"/>
            </w:pPr>
            <w:r>
              <w:rPr>
                <w:sz w:val="22"/>
                <w:szCs w:val="22"/>
                <w:lang w:val="ru-RU"/>
              </w:rPr>
              <w:t>5.1 Заказчик производит оплату услуг Исполнителя в соответствии с тарифами, изложенными в Приложении №1, №2.</w:t>
            </w:r>
          </w:p>
        </w:tc>
      </w:tr>
      <w:tr>
        <w:trPr>
          <w:cantSplit w:val="false"/>
        </w:trPr>
        <w:tc>
          <w:tcPr>
            <w:tcW w:type="dxa" w:w="11056"/>
            <w:gridSpan w:val="2"/>
            <w:tcBorders/>
            <w:shd w:fill="auto" w:val="clear"/>
            <w:tcMar>
              <w:top w:type="dxa" w:w="0"/>
              <w:left w:type="dxa" w:w="108"/>
              <w:bottom w:type="dxa" w:w="0"/>
              <w:right w:type="dxa" w:w="108"/>
            </w:tcMar>
          </w:tcPr>
          <w:p>
            <w:pPr>
              <w:pStyle w:val="style0"/>
              <w:ind w:firstLine="567" w:left="0" w:right="0"/>
              <w:jc w:val="both"/>
            </w:pPr>
            <w:r>
              <w:rPr>
                <w:sz w:val="22"/>
                <w:szCs w:val="22"/>
                <w:lang w:val="ru-RU"/>
              </w:rPr>
              <w:t>5.2. Стороны установили следующий порядок расчетов по Договору:</w:t>
            </w:r>
          </w:p>
          <w:p>
            <w:pPr>
              <w:pStyle w:val="style0"/>
              <w:widowControl w:val="false"/>
              <w:ind w:hanging="0" w:left="34" w:right="0"/>
              <w:jc w:val="both"/>
            </w:pPr>
            <w:r>
              <w:rPr>
                <w:sz w:val="22"/>
                <w:szCs w:val="22"/>
                <w:lang w:val="ru-RU"/>
              </w:rPr>
              <w:t xml:space="preserve">       </w:t>
            </w:r>
            <w:r>
              <w:rPr>
                <w:sz w:val="22"/>
                <w:szCs w:val="22"/>
                <w:lang w:val="ru-RU"/>
              </w:rPr>
              <w:t>Заказчик производит авансовый платеж на расчётный счет Исполнителя в размере 100 % (ста процентов) стоимости услуг по размещению в Гостинице и прочих гостиничных услуг в течение 3 (трех) банковских дней с момента выставления счета Исполнителем. В любом случае, все счета Исполнителя должны быть оплачены до даты заселения Клиентов Заказчика в Гостиницу.</w:t>
            </w:r>
          </w:p>
          <w:p>
            <w:pPr>
              <w:pStyle w:val="style0"/>
              <w:widowControl w:val="false"/>
              <w:jc w:val="both"/>
            </w:pPr>
            <w:r>
              <w:rPr>
                <w:sz w:val="22"/>
                <w:szCs w:val="22"/>
                <w:lang w:val="ru-RU"/>
              </w:rPr>
              <w:t xml:space="preserve">         </w:t>
            </w:r>
            <w:r>
              <w:rPr>
                <w:sz w:val="22"/>
                <w:szCs w:val="22"/>
                <w:lang w:val="ru-RU"/>
              </w:rPr>
              <w:t>Оплата за дополнительные услуги, не предусмотренные настоящим Договором и/или Приложениями к нему, оказание которых  самостоятельно инициировано Клиентом Заказчика (услуги мини-бара, прачечной, химчистки, проживание в номерах свыше срока, оговоренного заявками Заказчика, обслуживание в номерах, ресторанах в индивидуальном порядке, телефонные переговоры из номеров и т.п.) производится непосредственно Клиентами Заказчика путем полной предварительной оплаты наличными, банковской картой или посредством списания с депозитной суммы.</w:t>
            </w:r>
          </w:p>
          <w:p>
            <w:pPr>
              <w:pStyle w:val="style0"/>
              <w:widowControl w:val="false"/>
              <w:ind w:firstLine="567" w:left="34" w:right="0"/>
              <w:jc w:val="both"/>
            </w:pPr>
            <w:r>
              <w:rPr>
                <w:sz w:val="22"/>
                <w:szCs w:val="22"/>
                <w:lang w:val="ru-RU"/>
              </w:rPr>
              <w:t xml:space="preserve">  </w:t>
            </w:r>
            <w:r>
              <w:rPr>
                <w:sz w:val="22"/>
                <w:szCs w:val="22"/>
                <w:lang w:val="ru-RU"/>
              </w:rPr>
              <w:t xml:space="preserve">Оплата по настоящему Договору производится в рублях путем перечисления денежных средств на расчетный счет Исполнителя, указанный в настоящем Договоре. Все расходы, связанные с перечислением денежных средств от Заказчика Исполнителю оплачиваются Заказчиком.  </w:t>
            </w:r>
          </w:p>
          <w:p>
            <w:pPr>
              <w:pStyle w:val="style0"/>
              <w:ind w:firstLine="567" w:left="0" w:right="0"/>
              <w:jc w:val="both"/>
            </w:pPr>
            <w:r>
              <w:rPr>
                <w:sz w:val="22"/>
                <w:szCs w:val="22"/>
                <w:lang w:val="ru-RU"/>
              </w:rPr>
              <w:t>Датой оплаты Стороны считается дата зачисления денежных средств на расчетный счет Исполнителя.</w:t>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22"/>
                <w:szCs w:val="22"/>
                <w:lang w:val="ru-RU"/>
              </w:rPr>
              <w:t xml:space="preserve">5.3. В случае нарушения Заказчиком установленных сроков оплаты услуг Исполнителя, Исполнитель оставляет за собой право немедленно в одностороннем порядке отменить все бронирования Заказчика, не оплаченные в срок, уведомив об этом Заказчика. </w:t>
            </w:r>
          </w:p>
        </w:tc>
      </w:tr>
      <w:tr>
        <w:trPr>
          <w:cantSplit w:val="false"/>
        </w:trPr>
        <w:tc>
          <w:tcPr>
            <w:tcW w:type="dxa" w:w="11056"/>
            <w:gridSpan w:val="2"/>
            <w:tcBorders/>
            <w:shd w:fill="auto" w:val="clear"/>
            <w:tcMar>
              <w:top w:type="dxa" w:w="0"/>
              <w:left w:type="dxa" w:w="108"/>
              <w:bottom w:type="dxa" w:w="0"/>
              <w:right w:type="dxa" w:w="108"/>
            </w:tcMar>
          </w:tcPr>
          <w:p>
            <w:pPr>
              <w:pStyle w:val="style0"/>
              <w:ind w:firstLine="567" w:left="0" w:right="0"/>
              <w:jc w:val="both"/>
            </w:pPr>
            <w:r>
              <w:rPr>
                <w:sz w:val="22"/>
                <w:szCs w:val="22"/>
                <w:lang w:val="ru-RU"/>
              </w:rPr>
              <w:t>5.4. Заказчик обязан информировать своих Клиентов Заказчика о вышеизложенных условиях оплаты услуг Исполнителя.</w:t>
            </w:r>
          </w:p>
        </w:tc>
      </w:tr>
      <w:tr>
        <w:trPr>
          <w:trHeight w:hRule="atLeast" w:val="366"/>
          <w:cantSplit w:val="false"/>
        </w:trPr>
        <w:tc>
          <w:tcPr>
            <w:tcW w:type="dxa" w:w="11056"/>
            <w:gridSpan w:val="2"/>
            <w:tcBorders/>
            <w:shd w:fill="auto" w:val="clear"/>
            <w:tcMar>
              <w:top w:type="dxa" w:w="0"/>
              <w:left w:type="dxa" w:w="108"/>
              <w:bottom w:type="dxa" w:w="0"/>
              <w:right w:type="dxa" w:w="108"/>
            </w:tcMar>
          </w:tcPr>
          <w:p>
            <w:pPr>
              <w:pStyle w:val="style0"/>
              <w:ind w:firstLine="567" w:left="0" w:right="0"/>
              <w:jc w:val="both"/>
            </w:pPr>
            <w:r>
              <w:rPr>
                <w:sz w:val="22"/>
                <w:szCs w:val="22"/>
                <w:lang w:val="ru-RU"/>
              </w:rPr>
              <w:t xml:space="preserve">5.5. Исполнитель в течение 5 (пяти) рабочих дней после оказания и оплаты услуг  обязуется предоставить Заказчику акт об оказании услуг  и счет–фактуру. </w:t>
            </w:r>
          </w:p>
        </w:tc>
      </w:tr>
      <w:tr>
        <w:trPr>
          <w:trHeight w:hRule="atLeast" w:val="366"/>
          <w:cantSplit w:val="false"/>
        </w:trPr>
        <w:tc>
          <w:tcPr>
            <w:tcW w:type="dxa" w:w="11056"/>
            <w:gridSpan w:val="2"/>
            <w:tcBorders/>
            <w:shd w:fill="auto" w:val="clear"/>
            <w:tcMar>
              <w:top w:type="dxa" w:w="0"/>
              <w:left w:type="dxa" w:w="108"/>
              <w:bottom w:type="dxa" w:w="0"/>
              <w:right w:type="dxa" w:w="108"/>
            </w:tcMar>
          </w:tcPr>
          <w:p>
            <w:pPr>
              <w:pStyle w:val="style0"/>
              <w:ind w:firstLine="567" w:left="0" w:right="0"/>
              <w:jc w:val="both"/>
            </w:pPr>
            <w:r>
              <w:rPr>
                <w:sz w:val="22"/>
                <w:szCs w:val="22"/>
                <w:lang w:val="ru-RU"/>
              </w:rPr>
              <w:t xml:space="preserve">5.6. Заказчик обязуется подписать и предоставить Исполнителю подписанный оригинал акта об оказании услуг в течение 1 (одного) рабочего дня с момента получения его Заказчиком. В случае отправки акта об оказании услуг почтой (курьерской службой)  датой предоставления акта Заказчиком считается дата отправки, указанная на </w:t>
            </w:r>
          </w:p>
          <w:p>
            <w:pPr>
              <w:pStyle w:val="style0"/>
              <w:jc w:val="both"/>
            </w:pPr>
            <w:r>
              <w:rPr>
                <w:sz w:val="22"/>
                <w:szCs w:val="22"/>
                <w:lang w:val="ru-RU"/>
              </w:rPr>
              <w:t>соответствующей отметке почтового отделения (курьерской службой).</w:t>
            </w:r>
          </w:p>
        </w:tc>
      </w:tr>
      <w:tr>
        <w:trPr>
          <w:trHeight w:hRule="atLeast" w:val="366"/>
          <w:cantSplit w:val="false"/>
        </w:trPr>
        <w:tc>
          <w:tcPr>
            <w:tcW w:type="dxa" w:w="11056"/>
            <w:gridSpan w:val="2"/>
            <w:tcBorders/>
            <w:shd w:fill="auto" w:val="clear"/>
            <w:tcMar>
              <w:top w:type="dxa" w:w="0"/>
              <w:left w:type="dxa" w:w="108"/>
              <w:bottom w:type="dxa" w:w="0"/>
              <w:right w:type="dxa" w:w="108"/>
            </w:tcMar>
          </w:tcPr>
          <w:p>
            <w:pPr>
              <w:pStyle w:val="style0"/>
              <w:ind w:firstLine="567" w:left="0" w:right="0"/>
              <w:jc w:val="both"/>
            </w:pPr>
            <w:r>
              <w:rPr>
                <w:sz w:val="22"/>
                <w:szCs w:val="22"/>
                <w:lang w:val="ru-RU"/>
              </w:rPr>
              <w:t>5.7. В случае отказа от подписания акта об оказании услуг Заказчик обязан предоставить Исполнителю мотивированный отказ в письменной форме  не позднее 1 (одного) рабочего дня с момента получения Заказчиком акта об оказании услуг.</w:t>
            </w:r>
          </w:p>
        </w:tc>
      </w:tr>
      <w:tr>
        <w:trPr>
          <w:trHeight w:hRule="atLeast" w:val="714"/>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0"/>
              <w:jc w:val="both"/>
            </w:pPr>
            <w:r>
              <w:rPr>
                <w:sz w:val="22"/>
                <w:szCs w:val="22"/>
                <w:lang w:val="ru-RU"/>
              </w:rPr>
              <w:t>5.8. В случае непредставления мотивированного отказа Заказчиком в сроки, указанные в п. 5.7. Договора и неполучения Исполнителем подписанного акта об оказании услуг  услуги считаются принятыми Заказчиком в  полном объеме.</w:t>
            </w:r>
          </w:p>
        </w:tc>
      </w:tr>
      <w:tr>
        <w:trPr>
          <w:trHeight w:hRule="atLeast" w:val="80"/>
          <w:cantSplit w:val="false"/>
        </w:trPr>
        <w:tc>
          <w:tcPr>
            <w:tcW w:type="dxa" w:w="11056"/>
            <w:gridSpan w:val="2"/>
            <w:tcBorders/>
            <w:shd w:fill="auto" w:val="clear"/>
            <w:tcMar>
              <w:top w:type="dxa" w:w="0"/>
              <w:left w:type="dxa" w:w="108"/>
              <w:bottom w:type="dxa" w:w="0"/>
              <w:right w:type="dxa" w:w="108"/>
            </w:tcMar>
          </w:tcPr>
          <w:p>
            <w:pPr>
              <w:pStyle w:val="style0"/>
              <w:widowControl w:val="false"/>
              <w:jc w:val="both"/>
            </w:pPr>
            <w:r>
              <w:rPr>
                <w:sz w:val="22"/>
                <w:szCs w:val="22"/>
                <w:lang w:val="ru-RU"/>
              </w:rPr>
            </w:r>
          </w:p>
        </w:tc>
      </w:tr>
      <w:tr>
        <w:trPr>
          <w:trHeight w:hRule="atLeast" w:val="207"/>
          <w:cantSplit w:val="false"/>
        </w:trPr>
        <w:tc>
          <w:tcPr>
            <w:tcW w:type="dxa" w:w="11056"/>
            <w:gridSpan w:val="2"/>
            <w:tcBorders/>
            <w:shd w:fill="auto" w:val="clear"/>
            <w:tcMar>
              <w:top w:type="dxa" w:w="0"/>
              <w:left w:type="dxa" w:w="108"/>
              <w:bottom w:type="dxa" w:w="0"/>
              <w:right w:type="dxa" w:w="108"/>
            </w:tcMar>
          </w:tcPr>
          <w:p>
            <w:pPr>
              <w:pStyle w:val="style1"/>
              <w:ind w:hanging="0" w:left="567" w:right="0"/>
              <w:jc w:val="left"/>
            </w:pPr>
            <w:r>
              <w:rPr>
                <w:rFonts w:ascii="Times New Roman" w:hAnsi="Times New Roman"/>
                <w:sz w:val="22"/>
                <w:szCs w:val="22"/>
                <w:lang w:val="ru-RU"/>
              </w:rPr>
              <w:t xml:space="preserve">                                                                                </w:t>
            </w:r>
            <w:r>
              <w:rPr>
                <w:rFonts w:ascii="Times New Roman" w:hAnsi="Times New Roman"/>
                <w:sz w:val="22"/>
                <w:szCs w:val="22"/>
                <w:lang w:val="ru-RU"/>
              </w:rPr>
              <w:t>6.Обязательства Сторон</w:t>
            </w:r>
          </w:p>
        </w:tc>
      </w:tr>
      <w:tr>
        <w:trPr>
          <w:trHeight w:hRule="atLeast" w:val="4119"/>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0"/>
              <w:jc w:val="both"/>
            </w:pPr>
            <w:r>
              <w:rPr>
                <w:sz w:val="22"/>
                <w:szCs w:val="22"/>
                <w:lang w:val="ru-RU"/>
              </w:rPr>
              <w:t>6.1. Обязательства Исполнителя:</w:t>
            </w:r>
          </w:p>
          <w:p>
            <w:pPr>
              <w:pStyle w:val="style0"/>
              <w:widowControl w:val="false"/>
              <w:ind w:firstLine="567" w:left="0" w:right="0"/>
              <w:jc w:val="both"/>
            </w:pPr>
            <w:r>
              <w:rPr>
                <w:sz w:val="22"/>
                <w:szCs w:val="22"/>
                <w:lang w:val="ru-RU"/>
              </w:rPr>
              <w:t>6.1.1. Производить прием и размещение Клиентов Заказчика на основании письменных заявок Заказчика.</w:t>
            </w:r>
          </w:p>
          <w:p>
            <w:pPr>
              <w:pStyle w:val="style1"/>
              <w:ind w:firstLine="567" w:left="0" w:right="0"/>
              <w:jc w:val="both"/>
            </w:pPr>
            <w:r>
              <w:rPr>
                <w:rFonts w:ascii="Times New Roman" w:hAnsi="Times New Roman"/>
                <w:b w:val="false"/>
                <w:bCs w:val="false"/>
                <w:sz w:val="22"/>
                <w:szCs w:val="22"/>
                <w:lang w:val="ru-RU"/>
              </w:rPr>
              <w:t xml:space="preserve">6.1.2. Обеспечивать полную готовность номеров Гостиницы к приему Клиентов Заказчика до их заезда. </w:t>
            </w:r>
          </w:p>
          <w:p>
            <w:pPr>
              <w:pStyle w:val="style1"/>
              <w:ind w:firstLine="567" w:left="0" w:right="0"/>
              <w:jc w:val="both"/>
            </w:pPr>
            <w:r>
              <w:rPr>
                <w:rFonts w:ascii="Times New Roman" w:hAnsi="Times New Roman"/>
                <w:b w:val="false"/>
                <w:bCs w:val="false"/>
                <w:sz w:val="22"/>
                <w:szCs w:val="22"/>
                <w:lang w:val="ru-RU"/>
              </w:rPr>
              <w:t xml:space="preserve">6.1.3. Предоставлять Клиентам Заказчика услуги по размещению в Гостинице. Услуги Исполнителя, не указанные в заявке Заказчика, оказываются Клиентам Заказчика за отдельную плату. </w:t>
            </w:r>
          </w:p>
          <w:p>
            <w:pPr>
              <w:pStyle w:val="style1"/>
              <w:ind w:firstLine="567" w:left="0" w:right="0"/>
              <w:jc w:val="both"/>
            </w:pPr>
            <w:r>
              <w:rPr>
                <w:rFonts w:ascii="Times New Roman" w:hAnsi="Times New Roman"/>
                <w:b w:val="false"/>
                <w:bCs w:val="false"/>
                <w:sz w:val="22"/>
                <w:szCs w:val="22"/>
                <w:lang w:val="ru-RU"/>
              </w:rPr>
              <w:t>6.1.4. В соответствии со статьей 5 настоящего Договора выставлять Заказчику счета для оплаты заказанных в рамках Договора услуг Исполнителя.</w:t>
            </w:r>
          </w:p>
          <w:p>
            <w:pPr>
              <w:pStyle w:val="style0"/>
              <w:widowControl w:val="false"/>
              <w:ind w:firstLine="567" w:left="0" w:right="0"/>
              <w:jc w:val="both"/>
            </w:pPr>
            <w:r>
              <w:rPr>
                <w:sz w:val="22"/>
                <w:szCs w:val="22"/>
                <w:lang w:val="ru-RU"/>
              </w:rPr>
              <w:t>6.2. Обязательства Заказчика:</w:t>
            </w:r>
          </w:p>
          <w:p>
            <w:pPr>
              <w:pStyle w:val="style0"/>
              <w:widowControl w:val="false"/>
              <w:ind w:firstLine="567" w:left="0" w:right="0"/>
              <w:jc w:val="both"/>
            </w:pPr>
            <w:r>
              <w:rPr>
                <w:sz w:val="22"/>
                <w:szCs w:val="22"/>
                <w:lang w:val="ru-RU"/>
              </w:rPr>
              <w:t>6.2.1. Своевременно и в полном объеме производить оплату счетов Исполнителя.</w:t>
            </w:r>
          </w:p>
          <w:p>
            <w:pPr>
              <w:pStyle w:val="style0"/>
              <w:widowControl w:val="false"/>
              <w:ind w:firstLine="567" w:left="0" w:right="0"/>
              <w:jc w:val="both"/>
            </w:pPr>
            <w:r>
              <w:rPr>
                <w:sz w:val="22"/>
                <w:szCs w:val="22"/>
                <w:lang w:val="ru-RU"/>
              </w:rPr>
              <w:t xml:space="preserve">6.2.2. Согласовывать с Исполнителем путем направления письменной заявки сроки заезда и выезда Клиентов Заказчика, количество Клиентов Заказчика и перечень оказываемых услуг. </w:t>
            </w:r>
          </w:p>
          <w:p>
            <w:pPr>
              <w:pStyle w:val="style0"/>
              <w:widowControl w:val="false"/>
              <w:ind w:firstLine="567" w:left="0" w:right="0"/>
              <w:jc w:val="both"/>
            </w:pPr>
            <w:r>
              <w:rPr>
                <w:sz w:val="22"/>
                <w:szCs w:val="22"/>
                <w:lang w:val="ru-RU"/>
              </w:rPr>
              <w:t>6.2.3. Заказчик обязуется проинформировать Клиентов о необходимости самостоятельно оплачивать все дополнительные услуги, оказанные  в период их размещения наличными в кассу Исполнителя или банковской картой.</w:t>
            </w:r>
          </w:p>
          <w:p>
            <w:pPr>
              <w:pStyle w:val="style0"/>
              <w:ind w:firstLine="540" w:left="0" w:right="0"/>
              <w:jc w:val="both"/>
            </w:pPr>
            <w:r>
              <w:rPr>
                <w:sz w:val="22"/>
                <w:szCs w:val="22"/>
                <w:lang w:val="ru-RU"/>
              </w:rPr>
              <w:t>6.2.4. В случае,  если Заказчик (Клиент заказчика) нанесет ущерб  имуществу Исполнителя, либо иным образом причинит убытки Исполнителю, Заказчик обязан возместить неустойку и/или причиненные документально подтвержденные убытки в полном объеме в срок не позднее 5 (Пяти) рабочих дней с момента получения акта составленного Исполнителем.</w:t>
            </w:r>
          </w:p>
          <w:p>
            <w:pPr>
              <w:pStyle w:val="style0"/>
            </w:pPr>
            <w:r>
              <w:rPr>
                <w:sz w:val="10"/>
                <w:szCs w:val="22"/>
                <w:lang w:val="ru-RU"/>
              </w:rPr>
            </w:r>
          </w:p>
        </w:tc>
      </w:tr>
      <w:tr>
        <w:trPr>
          <w:trHeight w:hRule="atLeast" w:val="267"/>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0"/>
              <w:jc w:val="center"/>
            </w:pPr>
            <w:r>
              <w:rPr>
                <w:b/>
                <w:sz w:val="22"/>
                <w:szCs w:val="22"/>
                <w:lang w:val="ru-RU"/>
              </w:rPr>
              <w:t>7. Ответственность Сторон. Форс-мажор.</w:t>
            </w:r>
          </w:p>
        </w:tc>
      </w:tr>
      <w:tr>
        <w:trPr>
          <w:cantSplit w:val="false"/>
        </w:trPr>
        <w:tc>
          <w:tcPr>
            <w:tcW w:type="dxa" w:w="11056"/>
            <w:gridSpan w:val="2"/>
            <w:tcBorders/>
            <w:shd w:fill="auto" w:val="clear"/>
            <w:tcMar>
              <w:top w:type="dxa" w:w="0"/>
              <w:left w:type="dxa" w:w="108"/>
              <w:bottom w:type="dxa" w:w="0"/>
              <w:right w:type="dxa" w:w="108"/>
            </w:tcMar>
          </w:tcPr>
          <w:p>
            <w:pPr>
              <w:pStyle w:val="style0"/>
              <w:ind w:firstLine="567" w:left="0" w:right="0"/>
              <w:jc w:val="both"/>
            </w:pPr>
            <w:r>
              <w:rPr>
                <w:sz w:val="22"/>
                <w:szCs w:val="22"/>
                <w:lang w:val="ru-RU"/>
              </w:rPr>
              <w:t>7.1. За неисполнение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w:t>
            </w:r>
          </w:p>
          <w:p>
            <w:pPr>
              <w:pStyle w:val="style0"/>
              <w:ind w:firstLine="567" w:left="0" w:right="0"/>
              <w:jc w:val="both"/>
            </w:pPr>
            <w:r>
              <w:rPr>
                <w:sz w:val="22"/>
                <w:szCs w:val="22"/>
                <w:lang w:val="ru-RU"/>
              </w:rPr>
              <w:t>7.2. В случае нарушения Заказчиком срока оплаты услуг, Заказчик уплачивает Исполнителю, по его письменному требованию, пени в размере 0,1% (Ноль целых одна десятая процента) от суммы подлежащей оплате за каждый день просрочки исполнения обязательства.</w:t>
            </w:r>
          </w:p>
          <w:p>
            <w:pPr>
              <w:pStyle w:val="style0"/>
              <w:ind w:firstLine="567" w:left="0" w:right="0"/>
              <w:jc w:val="both"/>
            </w:pPr>
            <w:r>
              <w:rPr>
                <w:sz w:val="22"/>
                <w:szCs w:val="22"/>
                <w:lang w:val="ru-RU"/>
              </w:rPr>
              <w:t>7.3. Сторона, не исполнившая или ненадлежащим образом исполнившая свои обязательства по настоящему Договору несет ответственность в соответствии с законодательством Российской Федерации,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w:t>
            </w:r>
          </w:p>
          <w:p>
            <w:pPr>
              <w:pStyle w:val="style0"/>
              <w:numPr>
                <w:ilvl w:val="0"/>
                <w:numId w:val="3"/>
              </w:numPr>
              <w:tabs>
                <w:tab w:leader="none" w:pos="318" w:val="left"/>
              </w:tabs>
              <w:ind w:firstLine="567" w:left="0" w:right="0"/>
              <w:jc w:val="both"/>
            </w:pPr>
            <w:r>
              <w:rPr>
                <w:sz w:val="22"/>
                <w:szCs w:val="22"/>
                <w:lang w:val="ru-RU"/>
              </w:rPr>
              <w:t xml:space="preserve">экспроприация имущества; </w:t>
            </w:r>
          </w:p>
          <w:p>
            <w:pPr>
              <w:pStyle w:val="style0"/>
              <w:numPr>
                <w:ilvl w:val="0"/>
                <w:numId w:val="3"/>
              </w:numPr>
              <w:tabs>
                <w:tab w:leader="none" w:pos="318" w:val="left"/>
              </w:tabs>
              <w:ind w:firstLine="567" w:left="0" w:right="0"/>
              <w:jc w:val="both"/>
            </w:pPr>
            <w:r>
              <w:rPr>
                <w:sz w:val="22"/>
                <w:szCs w:val="22"/>
                <w:lang w:val="ru-RU"/>
              </w:rPr>
              <w:t>явления стихийного характера (землетрясение, наводнение, удар молнии, извержение вулкана, сель, оползень, цунами и т.п.);</w:t>
            </w:r>
          </w:p>
          <w:p>
            <w:pPr>
              <w:pStyle w:val="style0"/>
              <w:numPr>
                <w:ilvl w:val="0"/>
                <w:numId w:val="3"/>
              </w:numPr>
              <w:tabs>
                <w:tab w:leader="none" w:pos="318" w:val="left"/>
              </w:tabs>
              <w:ind w:firstLine="567" w:left="0" w:right="0"/>
              <w:jc w:val="both"/>
            </w:pPr>
            <w:r>
              <w:rPr>
                <w:sz w:val="22"/>
                <w:szCs w:val="22"/>
                <w:lang w:val="ru-RU"/>
              </w:rPr>
              <w:t xml:space="preserve">температура, сила ветра и уровень осадков в месте исполнения обязательств по Договору, исключающих для человека нормальную жизнедеятельность; </w:t>
            </w:r>
          </w:p>
          <w:p>
            <w:pPr>
              <w:pStyle w:val="style0"/>
              <w:numPr>
                <w:ilvl w:val="0"/>
                <w:numId w:val="3"/>
              </w:numPr>
              <w:tabs>
                <w:tab w:leader="none" w:pos="318" w:val="left"/>
              </w:tabs>
              <w:ind w:firstLine="567" w:left="0" w:right="0"/>
              <w:jc w:val="both"/>
            </w:pPr>
            <w:r>
              <w:rPr>
                <w:sz w:val="22"/>
                <w:szCs w:val="22"/>
                <w:lang w:val="ru-RU"/>
              </w:rPr>
              <w:t>акты органов государственной власти и управления;</w:t>
            </w:r>
          </w:p>
          <w:p>
            <w:pPr>
              <w:pStyle w:val="style0"/>
              <w:numPr>
                <w:ilvl w:val="0"/>
                <w:numId w:val="3"/>
              </w:numPr>
              <w:tabs>
                <w:tab w:leader="none" w:pos="318" w:val="left"/>
              </w:tabs>
              <w:ind w:firstLine="567" w:left="0" w:right="0"/>
              <w:jc w:val="both"/>
            </w:pPr>
            <w:r>
              <w:rPr>
                <w:sz w:val="22"/>
                <w:szCs w:val="22"/>
                <w:lang w:val="ru-RU"/>
              </w:rPr>
              <w:t xml:space="preserve">забастовки, организованные в установленном законом порядке, </w:t>
            </w:r>
          </w:p>
          <w:p>
            <w:pPr>
              <w:pStyle w:val="style0"/>
              <w:numPr>
                <w:ilvl w:val="0"/>
                <w:numId w:val="3"/>
              </w:numPr>
              <w:tabs>
                <w:tab w:leader="none" w:pos="318" w:val="left"/>
              </w:tabs>
              <w:ind w:firstLine="567" w:left="0" w:right="0"/>
              <w:jc w:val="both"/>
            </w:pPr>
            <w:r>
              <w:rPr>
                <w:sz w:val="22"/>
                <w:szCs w:val="22"/>
                <w:lang w:val="ru-RU"/>
              </w:rPr>
              <w:t xml:space="preserve">другие обстоятельства, которые могут быть определены Сторонами Договора как непреодолимая сила для надлежащего исполнения обязательств. </w:t>
            </w:r>
          </w:p>
          <w:p>
            <w:pPr>
              <w:pStyle w:val="style0"/>
              <w:ind w:firstLine="567" w:left="0" w:right="0"/>
              <w:jc w:val="both"/>
            </w:pPr>
            <w:r>
              <w:rPr>
                <w:sz w:val="22"/>
                <w:szCs w:val="22"/>
                <w:lang w:val="ru-RU"/>
              </w:rPr>
              <w:t xml:space="preserve">7.4. Сторона, испытывающая эти обстоятельства, должна незамедлительно и в письменном виде информировать другую Сторону об этих обстоятельствах и их последствиях. Сторона, ссылающаяся на форс–мажорные обстоятельства, обязана представить заключение Торгово–промышленной палаты РФ либо иного компетентного органа, подтверждающее наличие данных обстоятельств. </w:t>
            </w:r>
          </w:p>
          <w:p>
            <w:pPr>
              <w:pStyle w:val="style0"/>
              <w:widowControl w:val="false"/>
              <w:ind w:firstLine="567" w:left="0" w:right="-49"/>
              <w:jc w:val="both"/>
            </w:pPr>
            <w:r>
              <w:rPr>
                <w:sz w:val="22"/>
                <w:szCs w:val="22"/>
                <w:lang w:val="ru-RU"/>
              </w:rPr>
              <w:t>7.5. Если Сторона, пострадавшая от действия непреодолимой силы не сделает этого, то она не имеет права ссылаться на обстоятельства непреодолимой силы как на обстоятельства, препятствующие исполнению принятых на себя обязательств.</w:t>
            </w:r>
          </w:p>
        </w:tc>
      </w:tr>
      <w:tr>
        <w:trPr>
          <w:trHeight w:hRule="atLeast" w:val="902"/>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22"/>
                <w:szCs w:val="22"/>
                <w:lang w:val="ru-RU"/>
              </w:rPr>
              <w:t>7.6. Стороны сохраняют строгую конфиденциальность в отношении всей информации, полученной ими в связи с  заключением и исполнением настоящего Договора, и сделают все возможное, чтобы предотвратить несанкционированное разглашение полученной ими информации.</w:t>
            </w:r>
          </w:p>
          <w:p>
            <w:pPr>
              <w:pStyle w:val="style0"/>
              <w:widowControl w:val="false"/>
              <w:ind w:hanging="0" w:left="0" w:right="-49"/>
              <w:jc w:val="both"/>
            </w:pPr>
            <w:r>
              <w:rPr>
                <w:sz w:val="6"/>
                <w:szCs w:val="22"/>
                <w:lang w:val="ru-RU"/>
              </w:rPr>
            </w:r>
          </w:p>
        </w:tc>
      </w:tr>
      <w:tr>
        <w:trPr>
          <w:cantSplit w:val="false"/>
        </w:trPr>
        <w:tc>
          <w:tcPr>
            <w:tcW w:type="dxa" w:w="11056"/>
            <w:gridSpan w:val="2"/>
            <w:tcBorders/>
            <w:shd w:fill="auto" w:val="clear"/>
            <w:tcMar>
              <w:top w:type="dxa" w:w="0"/>
              <w:left w:type="dxa" w:w="108"/>
              <w:bottom w:type="dxa" w:w="0"/>
              <w:right w:type="dxa" w:w="108"/>
            </w:tcMar>
          </w:tcPr>
          <w:p>
            <w:pPr>
              <w:pStyle w:val="style1"/>
            </w:pPr>
            <w:r>
              <w:rPr>
                <w:rFonts w:ascii="Times New Roman" w:hAnsi="Times New Roman"/>
                <w:sz w:val="22"/>
                <w:szCs w:val="22"/>
                <w:lang w:val="ru-RU"/>
              </w:rPr>
              <w:t>8.Применимое право, порядок разрешения споров</w:t>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22"/>
                <w:szCs w:val="22"/>
                <w:lang w:val="ru-RU"/>
              </w:rPr>
              <w:t>8.1. Во всем остальном, что не предусмотрено настоящим Договором, Стороны будут руководствоваться законодательством Российской Федерации.</w:t>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22"/>
                <w:szCs w:val="22"/>
                <w:lang w:val="ru-RU"/>
              </w:rPr>
              <w:t>8.2. Все споры или разногласия, вытекающие из настоящего Договора или возникающие в связи с ним, урегулируются путем переговоров между Сторонами. Претензионный порядок урегулирования споров для Сторон настоящего Договора обязателен. Сторона, получившая претензию, обязана рассмотреть ее и направить другой Стороне ответ на претензию в течение 10 (Десяти) рабочих дней с даты ее получения. В случае невозможности урегулирования споров указанными способами все споры и разногласия, возникающие из настоящего Договора или в связи с ним, подлежат разрешению в Арбитражном суде Краснодарского края.</w:t>
            </w:r>
          </w:p>
        </w:tc>
      </w:tr>
      <w:tr>
        <w:trPr>
          <w:trHeight w:hRule="atLeast" w:val="182"/>
          <w:cantSplit w:val="false"/>
        </w:trPr>
        <w:tc>
          <w:tcPr>
            <w:tcW w:type="dxa" w:w="11056"/>
            <w:gridSpan w:val="2"/>
            <w:tcBorders/>
            <w:shd w:fill="auto" w:val="clear"/>
            <w:tcMar>
              <w:top w:type="dxa" w:w="0"/>
              <w:left w:type="dxa" w:w="108"/>
              <w:bottom w:type="dxa" w:w="0"/>
              <w:right w:type="dxa" w:w="108"/>
            </w:tcMar>
          </w:tcPr>
          <w:p>
            <w:pPr>
              <w:pStyle w:val="style0"/>
              <w:widowControl w:val="false"/>
              <w:ind w:hanging="0" w:left="0" w:right="-49"/>
              <w:jc w:val="both"/>
            </w:pPr>
            <w:r>
              <w:rPr>
                <w:sz w:val="10"/>
                <w:szCs w:val="22"/>
                <w:lang w:val="ru-RU"/>
              </w:rPr>
            </w:r>
          </w:p>
        </w:tc>
      </w:tr>
      <w:tr>
        <w:trPr>
          <w:cantSplit w:val="false"/>
        </w:trPr>
        <w:tc>
          <w:tcPr>
            <w:tcW w:type="dxa" w:w="11056"/>
            <w:gridSpan w:val="2"/>
            <w:tcBorders/>
            <w:shd w:fill="auto" w:val="clear"/>
            <w:tcMar>
              <w:top w:type="dxa" w:w="0"/>
              <w:left w:type="dxa" w:w="108"/>
              <w:bottom w:type="dxa" w:w="0"/>
              <w:right w:type="dxa" w:w="108"/>
            </w:tcMar>
          </w:tcPr>
          <w:p>
            <w:pPr>
              <w:pStyle w:val="style1"/>
              <w:numPr>
                <w:ilvl w:val="0"/>
                <w:numId w:val="4"/>
              </w:numPr>
            </w:pPr>
            <w:r>
              <w:rPr>
                <w:rFonts w:ascii="Times New Roman" w:hAnsi="Times New Roman"/>
                <w:sz w:val="22"/>
                <w:szCs w:val="22"/>
                <w:lang w:val="ru-RU"/>
              </w:rPr>
              <w:t>Срок действия Договора</w:t>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22"/>
                <w:szCs w:val="22"/>
                <w:lang w:val="ru-RU"/>
              </w:rPr>
              <w:t>9.1. Договор вступает в законную силу с момента его подписания и действует до полного исполнения Сторонами своих обязательств.</w:t>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22"/>
                <w:szCs w:val="22"/>
                <w:lang w:val="ru-RU"/>
              </w:rPr>
              <w:t>9.2. Стороны вправе продлить срок действия Договора путем подписания Дополнительного соглашения с указанием цен на следующий год (срок действия договора).</w:t>
            </w:r>
          </w:p>
          <w:p>
            <w:pPr>
              <w:pStyle w:val="style0"/>
              <w:widowControl w:val="false"/>
              <w:ind w:firstLine="567" w:left="0" w:right="-49"/>
              <w:jc w:val="both"/>
            </w:pPr>
            <w:r>
              <w:rPr>
                <w:sz w:val="22"/>
                <w:szCs w:val="22"/>
                <w:lang w:val="ru-RU"/>
              </w:rPr>
              <w:t>9.3. После окончания срока действия настоящего Договора Заказчик продолжает быть связанным юридическими обязанностями согласно условиям настоящего Договора в отношении всех сумм, подлежащих выплате Исполнителю в соответствии с настоящим Договором.</w:t>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ind w:hanging="0" w:left="0" w:right="-49"/>
              <w:jc w:val="both"/>
            </w:pPr>
            <w:r>
              <w:rPr>
                <w:sz w:val="6"/>
                <w:szCs w:val="22"/>
                <w:lang w:val="ru-RU"/>
              </w:rPr>
            </w:r>
          </w:p>
        </w:tc>
      </w:tr>
      <w:tr>
        <w:trPr>
          <w:cantSplit w:val="false"/>
        </w:trPr>
        <w:tc>
          <w:tcPr>
            <w:tcW w:type="dxa" w:w="11056"/>
            <w:gridSpan w:val="2"/>
            <w:tcBorders/>
            <w:shd w:fill="auto" w:val="clear"/>
            <w:tcMar>
              <w:top w:type="dxa" w:w="0"/>
              <w:left w:type="dxa" w:w="108"/>
              <w:bottom w:type="dxa" w:w="0"/>
              <w:right w:type="dxa" w:w="108"/>
            </w:tcMar>
          </w:tcPr>
          <w:p>
            <w:pPr>
              <w:pStyle w:val="style1"/>
              <w:numPr>
                <w:ilvl w:val="0"/>
                <w:numId w:val="4"/>
              </w:numPr>
              <w:ind w:firstLine="567" w:left="0" w:right="0"/>
            </w:pPr>
            <w:r>
              <w:rPr>
                <w:rFonts w:ascii="Times New Roman" w:hAnsi="Times New Roman"/>
                <w:sz w:val="22"/>
                <w:szCs w:val="22"/>
                <w:lang w:val="ru-RU"/>
              </w:rPr>
              <w:t>Изменение и расторжение Договора</w:t>
            </w:r>
          </w:p>
        </w:tc>
      </w:tr>
      <w:tr>
        <w:trPr>
          <w:trHeight w:hRule="atLeast" w:val="143"/>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22"/>
                <w:szCs w:val="22"/>
                <w:lang w:val="ru-RU"/>
              </w:rPr>
              <w:t>10.1. Любые изменения и дополнения условий настоящего Договора производятся Сторонами путем подписания Дополнительных соглашений, которые подписываются уполномоченными представителями обеих Сторон и являются неотъемлемой частью настоящего Договора.</w:t>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22"/>
                <w:szCs w:val="22"/>
                <w:lang w:val="ru-RU"/>
              </w:rPr>
              <w:t>10.2. Любая из Сторон вправе в одностороннем порядке расторгнуть настоящий Договор, письменно предварительно уведомив об этом другую Сторону не позднее, чем за 30 (тридцать) календарных дней до предполагаемой даты расторжения Договора. Досрочное расторжение Договора не освобождает Стороны от обязательств, возникших до момента его расторжения.</w:t>
            </w:r>
          </w:p>
        </w:tc>
      </w:tr>
      <w:tr>
        <w:trPr>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22"/>
                <w:szCs w:val="22"/>
                <w:lang w:val="ru-RU"/>
              </w:rPr>
              <w:t xml:space="preserve">10.3. Во всех случаях изменение и расторжение Договора производится без согласия Клиента Заказчика.  </w:t>
            </w:r>
          </w:p>
        </w:tc>
      </w:tr>
      <w:tr>
        <w:trPr>
          <w:trHeight w:hRule="atLeast" w:val="80"/>
          <w:cantSplit w:val="false"/>
        </w:trPr>
        <w:tc>
          <w:tcPr>
            <w:tcW w:type="dxa" w:w="11056"/>
            <w:gridSpan w:val="2"/>
            <w:tcBorders/>
            <w:shd w:fill="auto" w:val="clear"/>
            <w:tcMar>
              <w:top w:type="dxa" w:w="0"/>
              <w:left w:type="dxa" w:w="108"/>
              <w:bottom w:type="dxa" w:w="0"/>
              <w:right w:type="dxa" w:w="108"/>
            </w:tcMar>
          </w:tcPr>
          <w:p>
            <w:pPr>
              <w:pStyle w:val="style0"/>
              <w:widowControl w:val="false"/>
              <w:ind w:firstLine="567" w:left="0" w:right="-49"/>
              <w:jc w:val="both"/>
            </w:pPr>
            <w:r>
              <w:rPr>
                <w:sz w:val="10"/>
                <w:szCs w:val="22"/>
                <w:lang w:val="ru-RU"/>
              </w:rPr>
            </w:r>
          </w:p>
        </w:tc>
      </w:tr>
      <w:tr>
        <w:trPr>
          <w:cantSplit w:val="false"/>
        </w:trPr>
        <w:tc>
          <w:tcPr>
            <w:tcW w:type="dxa" w:w="11056"/>
            <w:gridSpan w:val="2"/>
            <w:tcBorders/>
            <w:shd w:fill="auto" w:val="clear"/>
            <w:tcMar>
              <w:top w:type="dxa" w:w="0"/>
              <w:left w:type="dxa" w:w="108"/>
              <w:bottom w:type="dxa" w:w="0"/>
              <w:right w:type="dxa" w:w="108"/>
            </w:tcMar>
          </w:tcPr>
          <w:p>
            <w:pPr>
              <w:pStyle w:val="style1"/>
              <w:numPr>
                <w:ilvl w:val="0"/>
                <w:numId w:val="4"/>
              </w:numPr>
              <w:ind w:firstLine="567" w:left="0" w:right="0"/>
            </w:pPr>
            <w:r>
              <w:rPr>
                <w:rFonts w:ascii="Times New Roman" w:hAnsi="Times New Roman"/>
                <w:sz w:val="22"/>
                <w:szCs w:val="22"/>
                <w:lang w:val="ru-RU"/>
              </w:rPr>
              <w:t>Заключительные положения</w:t>
            </w:r>
          </w:p>
        </w:tc>
      </w:tr>
      <w:tr>
        <w:trPr>
          <w:cantSplit w:val="false"/>
        </w:trPr>
        <w:tc>
          <w:tcPr>
            <w:tcW w:type="dxa" w:w="11056"/>
            <w:gridSpan w:val="2"/>
            <w:tcBorders/>
            <w:shd w:fill="auto" w:val="clear"/>
            <w:tcMar>
              <w:top w:type="dxa" w:w="0"/>
              <w:left w:type="dxa" w:w="108"/>
              <w:bottom w:type="dxa" w:w="0"/>
              <w:right w:type="dxa" w:w="108"/>
            </w:tcMar>
          </w:tcPr>
          <w:p>
            <w:pPr>
              <w:pStyle w:val="style39"/>
              <w:widowControl w:val="false"/>
              <w:ind w:firstLine="567" w:left="0" w:right="-49"/>
            </w:pPr>
            <w:r>
              <w:rPr>
                <w:sz w:val="22"/>
                <w:szCs w:val="22"/>
                <w:lang w:val="ru-RU"/>
              </w:rPr>
              <w:t xml:space="preserve">11.1. Настоящий Договор подписан уполномоченными представителями Сторон в 2 (двух) экземплярах, по одному для каждой из Сторон, каждый – на русском, все экземпляры имеют равную подлинность, правомочность и юридическую силу. </w:t>
            </w:r>
          </w:p>
        </w:tc>
      </w:tr>
      <w:tr>
        <w:trPr>
          <w:cantSplit w:val="false"/>
        </w:trPr>
        <w:tc>
          <w:tcPr>
            <w:tcW w:type="dxa" w:w="11056"/>
            <w:gridSpan w:val="2"/>
            <w:tcBorders/>
            <w:shd w:fill="auto" w:val="clear"/>
            <w:tcMar>
              <w:top w:type="dxa" w:w="0"/>
              <w:left w:type="dxa" w:w="108"/>
              <w:bottom w:type="dxa" w:w="0"/>
              <w:right w:type="dxa" w:w="108"/>
            </w:tcMar>
          </w:tcPr>
          <w:p>
            <w:pPr>
              <w:pStyle w:val="style39"/>
              <w:widowControl w:val="false"/>
              <w:ind w:firstLine="567" w:left="0" w:right="-49"/>
            </w:pPr>
            <w:r>
              <w:rPr>
                <w:sz w:val="22"/>
                <w:szCs w:val="22"/>
                <w:lang w:val="ru-RU"/>
              </w:rPr>
              <w:t xml:space="preserve">11.2. </w:t>
            </w:r>
            <w:r>
              <w:rPr>
                <w:color w:val="000000"/>
                <w:spacing w:val="2"/>
                <w:sz w:val="22"/>
                <w:szCs w:val="22"/>
                <w:lang w:val="ru-RU"/>
              </w:rPr>
              <w:t>Приложения, дополнительные соглашения к Договору,</w:t>
            </w:r>
            <w:r>
              <w:rPr>
                <w:sz w:val="22"/>
                <w:szCs w:val="22"/>
                <w:lang w:val="ru-RU"/>
              </w:rPr>
              <w:t xml:space="preserve"> все уведомления и сообщения должны составляться и направляться в письменной форме. Указанные документы будут считаться направленными должным образом, если они направлены заказным письмом, по телеграфу, телефаксу, электронной почте или доставлены лично по адресам, указанным в настоящем Договоре, с получением под расписку соответствующим должностным  лицом.</w:t>
            </w:r>
          </w:p>
        </w:tc>
      </w:tr>
      <w:tr>
        <w:trPr>
          <w:cantSplit w:val="false"/>
        </w:trPr>
        <w:tc>
          <w:tcPr>
            <w:tcW w:type="dxa" w:w="11056"/>
            <w:gridSpan w:val="2"/>
            <w:tcBorders/>
            <w:shd w:fill="auto" w:val="clear"/>
            <w:tcMar>
              <w:top w:type="dxa" w:w="0"/>
              <w:left w:type="dxa" w:w="108"/>
              <w:bottom w:type="dxa" w:w="0"/>
              <w:right w:type="dxa" w:w="108"/>
            </w:tcMar>
          </w:tcPr>
          <w:p>
            <w:pPr>
              <w:pStyle w:val="style39"/>
              <w:widowControl w:val="false"/>
              <w:ind w:firstLine="567" w:left="0" w:right="-49"/>
            </w:pPr>
            <w:r>
              <w:rPr>
                <w:sz w:val="22"/>
                <w:szCs w:val="22"/>
                <w:lang w:val="ru-RU"/>
              </w:rPr>
              <w:t>11.3. Запрещается передача прав и обязанностей по настоящему Договору третьим лицам без письменного согласия Сторон.</w:t>
            </w:r>
          </w:p>
        </w:tc>
      </w:tr>
      <w:tr>
        <w:trPr>
          <w:trHeight w:hRule="atLeast" w:val="548"/>
          <w:cantSplit w:val="false"/>
        </w:trPr>
        <w:tc>
          <w:tcPr>
            <w:tcW w:type="dxa" w:w="11056"/>
            <w:gridSpan w:val="2"/>
            <w:tcBorders/>
            <w:shd w:fill="auto" w:val="clear"/>
            <w:tcMar>
              <w:top w:type="dxa" w:w="0"/>
              <w:left w:type="dxa" w:w="108"/>
              <w:bottom w:type="dxa" w:w="0"/>
              <w:right w:type="dxa" w:w="108"/>
            </w:tcMar>
          </w:tcPr>
          <w:p>
            <w:pPr>
              <w:pStyle w:val="style39"/>
              <w:widowControl w:val="false"/>
              <w:ind w:firstLine="567" w:left="0" w:right="-49"/>
            </w:pPr>
            <w:r>
              <w:rPr>
                <w:sz w:val="22"/>
                <w:szCs w:val="22"/>
                <w:lang w:val="ru-RU"/>
              </w:rPr>
              <w:t>11.4. Запрещается передача прав Клиента Заказчика по настоящему Договору третьим лицам без письменного согласия Исполнителя.</w:t>
            </w:r>
          </w:p>
          <w:p>
            <w:pPr>
              <w:pStyle w:val="style39"/>
              <w:widowControl w:val="false"/>
              <w:ind w:firstLine="567" w:left="0" w:right="-49"/>
            </w:pPr>
            <w:r>
              <w:rPr>
                <w:sz w:val="6"/>
                <w:szCs w:val="22"/>
                <w:lang w:val="ru-RU"/>
              </w:rPr>
            </w:r>
          </w:p>
        </w:tc>
      </w:tr>
      <w:tr>
        <w:trPr>
          <w:cantSplit w:val="false"/>
        </w:trPr>
        <w:tc>
          <w:tcPr>
            <w:tcW w:type="dxa" w:w="11056"/>
            <w:gridSpan w:val="2"/>
            <w:tcBorders/>
            <w:shd w:fill="auto" w:val="clear"/>
            <w:tcMar>
              <w:top w:type="dxa" w:w="0"/>
              <w:left w:type="dxa" w:w="108"/>
              <w:bottom w:type="dxa" w:w="0"/>
              <w:right w:type="dxa" w:w="108"/>
            </w:tcMar>
          </w:tcPr>
          <w:p>
            <w:pPr>
              <w:pStyle w:val="style1"/>
              <w:numPr>
                <w:ilvl w:val="0"/>
                <w:numId w:val="4"/>
              </w:numPr>
              <w:ind w:firstLine="567" w:left="0" w:right="0"/>
            </w:pPr>
            <w:r>
              <w:rPr>
                <w:rFonts w:ascii="Times New Roman" w:hAnsi="Times New Roman"/>
                <w:caps/>
                <w:sz w:val="22"/>
                <w:szCs w:val="22"/>
                <w:lang w:val="ru-RU"/>
              </w:rPr>
              <w:t>Адреса, реквизиты и подписи сторон</w:t>
            </w:r>
          </w:p>
        </w:tc>
      </w:tr>
      <w:tr>
        <w:trPr>
          <w:cantSplit w:val="false"/>
        </w:trPr>
        <w:tc>
          <w:tcPr>
            <w:tcW w:type="dxa" w:w="5789"/>
            <w:tcBorders/>
            <w:shd w:fill="auto" w:val="clear"/>
            <w:tcMar>
              <w:top w:type="dxa" w:w="0"/>
              <w:left w:type="dxa" w:w="108"/>
              <w:bottom w:type="dxa" w:w="0"/>
              <w:right w:type="dxa" w:w="108"/>
            </w:tcMar>
          </w:tcPr>
          <w:p>
            <w:pPr>
              <w:pStyle w:val="style0"/>
            </w:pPr>
            <w:r>
              <w:rPr>
                <w:sz w:val="8"/>
                <w:szCs w:val="22"/>
                <w:lang w:val="ru-RU"/>
              </w:rPr>
            </w:r>
          </w:p>
          <w:p>
            <w:pPr>
              <w:pStyle w:val="style0"/>
            </w:pPr>
            <w:r>
              <w:rPr>
                <w:b/>
                <w:sz w:val="22"/>
                <w:szCs w:val="22"/>
                <w:lang w:val="ru-RU"/>
              </w:rPr>
              <w:t>Исполнитель:</w:t>
            </w:r>
          </w:p>
          <w:p>
            <w:pPr>
              <w:pStyle w:val="style0"/>
            </w:pPr>
            <w:r>
              <w:rPr>
                <w:b/>
                <w:sz w:val="22"/>
                <w:szCs w:val="22"/>
                <w:lang w:val="ru-RU"/>
              </w:rPr>
              <w:t>ООО «РогСибАл»</w:t>
            </w:r>
          </w:p>
          <w:p>
            <w:pPr>
              <w:pStyle w:val="style0"/>
            </w:pPr>
            <w:r>
              <w:rPr>
                <w:sz w:val="22"/>
                <w:szCs w:val="22"/>
                <w:lang w:val="ru-RU"/>
              </w:rPr>
              <w:t xml:space="preserve">Место нахождения: 119034, г. Москва, </w:t>
            </w:r>
          </w:p>
          <w:p>
            <w:pPr>
              <w:pStyle w:val="style0"/>
            </w:pPr>
            <w:r>
              <w:rPr>
                <w:sz w:val="22"/>
                <w:szCs w:val="22"/>
                <w:lang w:val="ru-RU"/>
              </w:rPr>
              <w:t>Соймоновский проезд, д.7 стр.1</w:t>
            </w:r>
          </w:p>
          <w:p>
            <w:pPr>
              <w:pStyle w:val="style0"/>
            </w:pPr>
            <w:r>
              <w:rPr>
                <w:b/>
                <w:sz w:val="22"/>
                <w:szCs w:val="22"/>
                <w:lang w:val="ru-RU"/>
              </w:rPr>
              <w:t>Филиал ООО «РогСибАл» в г. Сочи</w:t>
            </w:r>
          </w:p>
          <w:p>
            <w:pPr>
              <w:pStyle w:val="style0"/>
            </w:pPr>
            <w:r>
              <w:rPr>
                <w:sz w:val="22"/>
                <w:szCs w:val="22"/>
                <w:lang w:val="ru-RU"/>
              </w:rPr>
              <w:t xml:space="preserve">Юридический адрес Филиала: </w:t>
            </w:r>
          </w:p>
          <w:p>
            <w:pPr>
              <w:pStyle w:val="style0"/>
            </w:pPr>
            <w:r>
              <w:rPr>
                <w:sz w:val="22"/>
                <w:szCs w:val="22"/>
                <w:lang w:val="ru-RU"/>
              </w:rPr>
              <w:t xml:space="preserve">354340, Краснодарский край, </w:t>
            </w:r>
          </w:p>
          <w:p>
            <w:pPr>
              <w:pStyle w:val="style0"/>
            </w:pPr>
            <w:r>
              <w:rPr>
                <w:sz w:val="22"/>
                <w:szCs w:val="22"/>
                <w:lang w:val="ru-RU"/>
              </w:rPr>
              <w:t>г. Сочи,  ул. Нагорный тупик, д. 13</w:t>
            </w:r>
          </w:p>
          <w:p>
            <w:pPr>
              <w:pStyle w:val="style0"/>
            </w:pPr>
            <w:r>
              <w:rPr>
                <w:sz w:val="22"/>
                <w:szCs w:val="22"/>
                <w:lang w:val="ru-RU"/>
              </w:rPr>
              <w:t>ОГРН: 1035001601513</w:t>
            </w:r>
          </w:p>
          <w:p>
            <w:pPr>
              <w:pStyle w:val="style0"/>
            </w:pPr>
            <w:r>
              <w:rPr>
                <w:sz w:val="22"/>
                <w:szCs w:val="22"/>
                <w:lang w:val="ru-RU"/>
              </w:rPr>
              <w:t>ИНН: 5007035121</w:t>
            </w:r>
          </w:p>
          <w:p>
            <w:pPr>
              <w:pStyle w:val="style0"/>
            </w:pPr>
            <w:r>
              <w:rPr>
                <w:sz w:val="22"/>
                <w:szCs w:val="22"/>
                <w:lang w:val="ru-RU"/>
              </w:rPr>
              <w:t>КПП:  231743001</w:t>
            </w:r>
          </w:p>
          <w:p>
            <w:pPr>
              <w:pStyle w:val="style0"/>
            </w:pPr>
            <w:r>
              <w:rPr>
                <w:sz w:val="22"/>
                <w:szCs w:val="22"/>
                <w:lang w:val="ru-RU"/>
              </w:rPr>
              <w:t>Банковские реквизиты:</w:t>
            </w:r>
          </w:p>
          <w:p>
            <w:pPr>
              <w:pStyle w:val="style0"/>
            </w:pPr>
            <w:r>
              <w:rPr>
                <w:sz w:val="22"/>
                <w:szCs w:val="22"/>
                <w:lang w:val="ru-RU"/>
              </w:rPr>
              <w:t>р/с 40702810100340000746</w:t>
            </w:r>
          </w:p>
          <w:p>
            <w:pPr>
              <w:pStyle w:val="style0"/>
            </w:pPr>
            <w:r>
              <w:rPr>
                <w:sz w:val="22"/>
                <w:szCs w:val="22"/>
                <w:lang w:val="ru-RU"/>
              </w:rPr>
              <w:t xml:space="preserve">в Краснодарском филиале </w:t>
            </w:r>
          </w:p>
          <w:p>
            <w:pPr>
              <w:pStyle w:val="style0"/>
            </w:pPr>
            <w:r>
              <w:rPr>
                <w:sz w:val="22"/>
                <w:szCs w:val="22"/>
                <w:lang w:val="ru-RU"/>
              </w:rPr>
              <w:t>ОАО АКБ «Связь – Банк»</w:t>
            </w:r>
          </w:p>
          <w:p>
            <w:pPr>
              <w:pStyle w:val="style0"/>
            </w:pPr>
            <w:r>
              <w:rPr>
                <w:sz w:val="22"/>
                <w:szCs w:val="22"/>
                <w:lang w:val="ru-RU"/>
              </w:rPr>
              <w:t>к/с 30101810400000000551</w:t>
            </w:r>
          </w:p>
          <w:p>
            <w:pPr>
              <w:pStyle w:val="style0"/>
            </w:pPr>
            <w:r>
              <w:rPr>
                <w:sz w:val="22"/>
                <w:szCs w:val="22"/>
                <w:lang w:val="ru-RU"/>
              </w:rPr>
              <w:t>БИК 04034955</w:t>
            </w:r>
          </w:p>
          <w:p>
            <w:pPr>
              <w:pStyle w:val="style0"/>
              <w:widowControl w:val="false"/>
            </w:pPr>
            <w:r>
              <w:rPr>
                <w:b/>
                <w:sz w:val="22"/>
                <w:szCs w:val="22"/>
                <w:lang w:val="ru-RU"/>
              </w:rPr>
            </w:r>
          </w:p>
          <w:p>
            <w:pPr>
              <w:pStyle w:val="style0"/>
              <w:widowControl w:val="false"/>
            </w:pPr>
            <w:r>
              <w:rPr>
                <w:sz w:val="22"/>
                <w:szCs w:val="22"/>
                <w:lang w:val="ru-RU"/>
              </w:rPr>
            </w:r>
          </w:p>
        </w:tc>
        <w:tc>
          <w:tcPr>
            <w:tcW w:type="dxa" w:w="5267"/>
            <w:tcBorders/>
            <w:shd w:fill="auto" w:val="clear"/>
            <w:tcMar>
              <w:top w:type="dxa" w:w="0"/>
              <w:left w:type="dxa" w:w="108"/>
              <w:bottom w:type="dxa" w:w="0"/>
              <w:right w:type="dxa" w:w="108"/>
            </w:tcMar>
          </w:tcPr>
          <w:p>
            <w:pPr>
              <w:pStyle w:val="style0"/>
              <w:widowControl w:val="false"/>
            </w:pPr>
            <w:r>
              <w:rPr>
                <w:b/>
                <w:sz w:val="12"/>
                <w:szCs w:val="22"/>
                <w:lang w:val="ru-RU"/>
              </w:rPr>
            </w:r>
          </w:p>
          <w:p>
            <w:pPr>
              <w:pStyle w:val="style0"/>
              <w:widowControl w:val="false"/>
            </w:pPr>
            <w:r>
              <w:rPr>
                <w:b/>
                <w:sz w:val="22"/>
                <w:szCs w:val="22"/>
                <w:lang w:val="ru-RU"/>
              </w:rPr>
              <w:t xml:space="preserve">Заказчик: </w:t>
            </w:r>
          </w:p>
          <w:p>
            <w:pPr>
              <w:pStyle w:val="style42"/>
            </w:pPr>
            <w:r>
              <w:rPr>
                <w:b/>
                <w:sz w:val="22"/>
                <w:szCs w:val="22"/>
                <w:lang w:eastAsia="en-US"/>
              </w:rPr>
              <w:t>ООО</w:t>
            </w:r>
          </w:p>
          <w:p>
            <w:pPr>
              <w:pStyle w:val="style42"/>
            </w:pPr>
            <w:r>
              <w:rPr>
                <w:sz w:val="22"/>
                <w:szCs w:val="22"/>
                <w:lang w:eastAsia="en-US"/>
              </w:rPr>
              <w:t xml:space="preserve">Юридический адрес: </w:t>
            </w:r>
          </w:p>
          <w:p>
            <w:pPr>
              <w:pStyle w:val="style42"/>
            </w:pPr>
            <w:r>
              <w:rPr>
                <w:sz w:val="22"/>
                <w:szCs w:val="22"/>
                <w:lang w:eastAsia="en-US"/>
              </w:rPr>
              <w:t xml:space="preserve">Почтовый адрес: </w:t>
            </w:r>
          </w:p>
          <w:p>
            <w:pPr>
              <w:pStyle w:val="style42"/>
            </w:pPr>
            <w:r>
              <w:rPr>
                <w:sz w:val="22"/>
                <w:szCs w:val="22"/>
                <w:lang w:eastAsia="en-US"/>
              </w:rPr>
              <w:t xml:space="preserve">ИНН </w:t>
            </w:r>
          </w:p>
          <w:p>
            <w:pPr>
              <w:pStyle w:val="style42"/>
            </w:pPr>
            <w:r>
              <w:rPr>
                <w:sz w:val="22"/>
                <w:szCs w:val="22"/>
                <w:lang w:eastAsia="en-US"/>
              </w:rPr>
              <w:t xml:space="preserve">КПП </w:t>
            </w:r>
          </w:p>
          <w:p>
            <w:pPr>
              <w:pStyle w:val="style42"/>
            </w:pPr>
            <w:r>
              <w:rPr>
                <w:sz w:val="22"/>
                <w:szCs w:val="22"/>
                <w:lang w:eastAsia="en-US"/>
              </w:rPr>
              <w:t>Банковские реквизиты:</w:t>
            </w:r>
          </w:p>
          <w:p>
            <w:pPr>
              <w:pStyle w:val="style42"/>
            </w:pPr>
            <w:r>
              <w:rPr>
                <w:sz w:val="22"/>
                <w:szCs w:val="22"/>
                <w:lang w:eastAsia="en-US"/>
              </w:rPr>
              <w:t xml:space="preserve">р/с </w:t>
            </w:r>
          </w:p>
          <w:p>
            <w:pPr>
              <w:pStyle w:val="style42"/>
            </w:pPr>
            <w:r>
              <w:rPr>
                <w:sz w:val="22"/>
                <w:szCs w:val="22"/>
                <w:lang w:eastAsia="en-US"/>
              </w:rPr>
              <w:t xml:space="preserve">в </w:t>
            </w:r>
          </w:p>
          <w:p>
            <w:pPr>
              <w:pStyle w:val="style42"/>
            </w:pPr>
            <w:r>
              <w:rPr>
                <w:sz w:val="22"/>
                <w:szCs w:val="22"/>
                <w:lang w:eastAsia="en-US"/>
              </w:rPr>
              <w:t xml:space="preserve">к/с </w:t>
            </w:r>
          </w:p>
          <w:p>
            <w:pPr>
              <w:pStyle w:val="style42"/>
            </w:pPr>
            <w:r>
              <w:rPr>
                <w:sz w:val="22"/>
                <w:szCs w:val="22"/>
                <w:lang w:eastAsia="en-US"/>
              </w:rPr>
              <w:t xml:space="preserve">БИК </w:t>
            </w:r>
          </w:p>
          <w:p>
            <w:pPr>
              <w:pStyle w:val="style42"/>
            </w:pPr>
            <w:r>
              <w:rPr>
                <w:sz w:val="22"/>
                <w:szCs w:val="22"/>
                <w:lang w:eastAsia="en-US"/>
              </w:rPr>
            </w:r>
          </w:p>
          <w:p>
            <w:pPr>
              <w:pStyle w:val="style42"/>
            </w:pPr>
            <w:r>
              <w:rPr>
                <w:sz w:val="22"/>
                <w:szCs w:val="22"/>
                <w:lang w:eastAsia="en-US"/>
              </w:rPr>
            </w:r>
          </w:p>
          <w:p>
            <w:pPr>
              <w:pStyle w:val="style42"/>
            </w:pPr>
            <w:r>
              <w:rPr>
                <w:sz w:val="22"/>
                <w:szCs w:val="22"/>
                <w:lang w:eastAsia="en-US"/>
              </w:rPr>
            </w:r>
          </w:p>
          <w:p>
            <w:pPr>
              <w:pStyle w:val="style0"/>
            </w:pPr>
            <w:r>
              <w:rPr>
                <w:b/>
                <w:sz w:val="22"/>
                <w:szCs w:val="22"/>
                <w:lang w:val="ru-RU"/>
              </w:rPr>
              <w:t xml:space="preserve"> </w:t>
            </w:r>
          </w:p>
        </w:tc>
      </w:tr>
    </w:tbl>
    <w:p>
      <w:pPr>
        <w:pStyle w:val="style0"/>
        <w:ind w:hanging="0" w:left="0" w:right="-1"/>
      </w:pPr>
      <w:r>
        <w:rPr>
          <w:b/>
          <w:sz w:val="22"/>
          <w:szCs w:val="22"/>
          <w:lang w:val="ru-RU"/>
        </w:rPr>
      </w:r>
    </w:p>
    <w:p>
      <w:pPr>
        <w:pStyle w:val="style0"/>
        <w:ind w:hanging="0" w:left="0" w:right="-1"/>
      </w:pPr>
      <w:r>
        <w:rPr>
          <w:b/>
          <w:sz w:val="22"/>
          <w:szCs w:val="22"/>
          <w:lang w:val="ru-RU"/>
        </w:rPr>
      </w:r>
    </w:p>
    <w:p>
      <w:pPr>
        <w:pStyle w:val="style0"/>
        <w:ind w:hanging="0" w:left="0" w:right="141"/>
        <w:jc w:val="right"/>
      </w:pPr>
      <w:r>
        <w:rPr>
          <w:sz w:val="22"/>
          <w:szCs w:val="22"/>
          <w:lang w:val="ru-RU"/>
        </w:rPr>
        <w:t>Приложение №1</w:t>
      </w:r>
    </w:p>
    <w:p>
      <w:pPr>
        <w:pStyle w:val="style37"/>
        <w:widowControl w:val="false"/>
        <w:ind w:hanging="0" w:left="0" w:right="141"/>
        <w:jc w:val="right"/>
      </w:pPr>
      <w:r>
        <w:rPr>
          <w:sz w:val="22"/>
          <w:szCs w:val="22"/>
          <w:lang w:val="ru-RU"/>
        </w:rPr>
        <w:t>к Договору №</w:t>
      </w:r>
    </w:p>
    <w:p>
      <w:pPr>
        <w:pStyle w:val="style0"/>
        <w:ind w:hanging="0" w:left="0" w:right="141"/>
        <w:jc w:val="right"/>
      </w:pPr>
      <w:r>
        <w:rPr>
          <w:sz w:val="22"/>
          <w:szCs w:val="22"/>
          <w:lang w:val="ru-RU"/>
        </w:rPr>
        <w:t>от «» декабря  2014г.</w:t>
      </w:r>
    </w:p>
    <w:p>
      <w:pPr>
        <w:pStyle w:val="style44"/>
        <w:ind w:hanging="0" w:left="0" w:right="0"/>
      </w:pPr>
      <w:r>
        <w:rPr>
          <w:iCs/>
          <w:color w:val="000000"/>
          <w:sz w:val="22"/>
          <w:szCs w:val="22"/>
          <w:lang w:val="ru-RU"/>
        </w:rPr>
      </w:r>
    </w:p>
    <w:p>
      <w:pPr>
        <w:pStyle w:val="style44"/>
        <w:ind w:hanging="0" w:left="0" w:right="0"/>
      </w:pPr>
      <w:r>
        <w:rPr>
          <w:iCs/>
          <w:color w:val="000000"/>
          <w:sz w:val="22"/>
          <w:szCs w:val="22"/>
          <w:lang w:val="ru-RU"/>
        </w:rPr>
      </w:r>
    </w:p>
    <w:p>
      <w:pPr>
        <w:pStyle w:val="style44"/>
        <w:ind w:hanging="0" w:left="0" w:right="0"/>
      </w:pPr>
      <w:r>
        <w:rPr>
          <w:iCs/>
          <w:color w:val="000000"/>
          <w:sz w:val="22"/>
          <w:szCs w:val="22"/>
          <w:lang w:val="ru-RU"/>
        </w:rPr>
      </w:r>
    </w:p>
    <w:p>
      <w:pPr>
        <w:pStyle w:val="style44"/>
        <w:ind w:hanging="0" w:left="0" w:right="0"/>
      </w:pPr>
      <w:r>
        <w:rPr>
          <w:iCs/>
          <w:color w:val="000000"/>
          <w:sz w:val="22"/>
          <w:szCs w:val="22"/>
          <w:lang w:val="ru-RU"/>
        </w:rPr>
      </w:r>
    </w:p>
    <w:p>
      <w:pPr>
        <w:pStyle w:val="style44"/>
        <w:ind w:hanging="0" w:left="0" w:right="0"/>
      </w:pPr>
      <w:r>
        <w:rPr>
          <w:iCs/>
          <w:color w:val="000000"/>
          <w:sz w:val="22"/>
          <w:szCs w:val="22"/>
          <w:lang w:val="ru-RU"/>
        </w:rPr>
      </w:r>
    </w:p>
    <w:p>
      <w:pPr>
        <w:pStyle w:val="style44"/>
        <w:ind w:hanging="0" w:left="0" w:right="0"/>
      </w:pPr>
      <w:r>
        <w:rPr>
          <w:iCs/>
          <w:color w:val="000000"/>
          <w:sz w:val="22"/>
          <w:szCs w:val="22"/>
          <w:lang w:val="ru-RU"/>
        </w:rPr>
      </w:r>
    </w:p>
    <w:p>
      <w:pPr>
        <w:pStyle w:val="style44"/>
        <w:ind w:hanging="0" w:left="0" w:right="0"/>
      </w:pPr>
      <w:r>
        <w:rPr>
          <w:iCs/>
          <w:color w:val="000000"/>
          <w:sz w:val="22"/>
          <w:szCs w:val="22"/>
          <w:lang w:val="ru-RU"/>
        </w:rPr>
      </w:r>
    </w:p>
    <w:p>
      <w:pPr>
        <w:pStyle w:val="style0"/>
      </w:pPr>
      <w:r>
        <w:rPr>
          <w:sz w:val="22"/>
          <w:szCs w:val="22"/>
          <w:lang w:val="ru-RU"/>
        </w:rPr>
      </w:r>
    </w:p>
    <w:p>
      <w:pPr>
        <w:pStyle w:val="style0"/>
      </w:pPr>
      <w:r>
        <w:rPr/>
      </w:r>
    </w:p>
    <w:sectPr>
      <w:footerReference r:id="rId4" w:type="default"/>
      <w:type w:val="nextPage"/>
      <w:pgSz w:h="16838" w:w="11906"/>
      <w:pgMar w:bottom="851" w:footer="0" w:gutter="0" w:header="0" w:left="709" w:right="850" w:top="426"/>
      <w:pgNumType w:fmt="decimal"/>
      <w:formProt w:val="false"/>
      <w:textDirection w:val="lrTb"/>
      <w:docGrid w:charSpace="8192"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 w:name="Symbol">
    <w:charset w:val="02"/>
    <w:family w:val="auto"/>
    <w:pitch w:val="variable"/>
  </w:font>
  <w:font w:name="Courier New">
    <w:charset w:val="80"/>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0"/>
      <w:tabs>
        <w:tab w:leader="none" w:pos="519" w:val="left"/>
        <w:tab w:leader="none" w:pos="4677" w:val="center"/>
        <w:tab w:leader="none" w:pos="9355" w:val="right"/>
      </w:tabs>
    </w:pPr>
    <w:r>
      <w:rPr>
        <w:lang w:val="ru-RU"/>
      </w:rPr>
    </w:r>
  </w:p>
  <w:p>
    <w:pPr>
      <w:pStyle w:val="style0"/>
      <w:jc w:val="both"/>
    </w:pPr>
    <w:r>
      <w:rPr>
        <w:b/>
        <w:sz w:val="22"/>
        <w:szCs w:val="22"/>
        <w:lang w:val="ru-RU"/>
      </w:rPr>
      <w:t xml:space="preserve">Исполнитель:    </w:t>
    </w:r>
  </w:p>
  <w:p>
    <w:pPr>
      <w:pStyle w:val="style0"/>
      <w:jc w:val="both"/>
    </w:pPr>
    <w:r>
      <w:rPr>
        <w:b/>
        <w:sz w:val="22"/>
        <w:szCs w:val="22"/>
        <w:lang w:val="ru-RU"/>
      </w:rPr>
      <w:t xml:space="preserve">Директор Филиала                                                </w:t>
    </w:r>
  </w:p>
  <w:p>
    <w:pPr>
      <w:pStyle w:val="style0"/>
      <w:jc w:val="both"/>
    </w:pPr>
    <w:r>
      <w:rPr>
        <w:b/>
        <w:sz w:val="22"/>
        <w:szCs w:val="22"/>
        <w:lang w:val="ru-RU"/>
      </w:rPr>
      <w:t xml:space="preserve">ООО «РогСибАл» в г. Сочи                                 </w:t>
    </w:r>
  </w:p>
  <w:p>
    <w:pPr>
      <w:pStyle w:val="style0"/>
      <w:jc w:val="both"/>
    </w:pPr>
    <w:r>
      <w:rPr>
        <w:b/>
        <w:sz w:val="22"/>
        <w:szCs w:val="22"/>
      </w:rPr>
      <w:t xml:space="preserve">_________________ / </w:t>
    </w:r>
    <w:r>
      <w:rPr>
        <w:b/>
        <w:sz w:val="22"/>
        <w:szCs w:val="22"/>
        <w:lang w:val="ru-RU"/>
      </w:rPr>
      <w:t>Азбукин А.Н</w:t>
    </w:r>
    <w:r>
      <w:rPr>
        <w:b/>
        <w:sz w:val="22"/>
        <w:szCs w:val="22"/>
      </w:rPr>
      <w:t xml:space="preserve">./                        </w:t>
    </w:r>
  </w:p>
  <w:p>
    <w:pPr>
      <w:pStyle w:val="style0"/>
      <w:jc w:val="both"/>
    </w:pPr>
    <w:r>
      <w:rPr>
        <w:b/>
        <w:sz w:val="22"/>
        <w:szCs w:val="22"/>
      </w:rPr>
      <w:t xml:space="preserve">                                     </w:t>
    </w:r>
  </w:p>
  <w:p>
    <w:pPr>
      <w:pStyle w:val="style0"/>
      <w:jc w:val="both"/>
    </w:pPr>
    <w:r>
      <w:rPr>
        <w:b/>
        <w:sz w:val="22"/>
        <w:szCs w:val="22"/>
        <w:lang w:val="ru-RU"/>
      </w:rPr>
      <w:t>Заказчик</w:t>
    </w:r>
    <w:r>
      <w:rPr>
        <w:b/>
        <w:sz w:val="22"/>
        <w:szCs w:val="22"/>
      </w:rPr>
      <w:t>:</w:t>
    </w:r>
  </w:p>
  <w:p>
    <w:pPr>
      <w:pStyle w:val="style0"/>
      <w:ind w:hanging="0" w:left="0" w:right="-49"/>
    </w:pPr>
    <w:r>
      <w:rPr>
        <w:b/>
        <w:lang w:val="ru-RU"/>
      </w:rPr>
      <w:t>Генеральный Директор</w:t>
    </w:r>
  </w:p>
  <w:p>
    <w:pPr>
      <w:pStyle w:val="style0"/>
      <w:ind w:hanging="0" w:left="0" w:right="-49"/>
    </w:pPr>
    <w:r>
      <w:rPr>
        <w:b/>
        <w:lang w:val="ru-RU"/>
      </w:rPr>
      <w:t>ООО «»</w:t>
    </w:r>
  </w:p>
  <w:p>
    <w:pPr>
      <w:pStyle w:val="style0"/>
      <w:ind w:hanging="0" w:left="0" w:right="-49"/>
    </w:pPr>
    <w:r>
      <w:rPr>
        <w:sz w:val="22"/>
        <w:szCs w:val="22"/>
      </w:rPr>
      <w:t>____________________</w:t>
    </w:r>
    <w:r>
      <w:rPr>
        <w:b/>
        <w:sz w:val="22"/>
        <w:szCs w:val="22"/>
      </w:rPr>
      <w:t xml:space="preserve"> /         / </w:t>
    </w:r>
  </w:p>
  <w:p>
    <w:pPr>
      <w:pStyle w:val="style0"/>
      <w:jc w:val="both"/>
    </w:pPr>
    <w:r>
      <w:rPr>
        <w:b/>
        <w:lang w:val="ru-RU"/>
      </w:rPr>
    </w:r>
  </w:p>
  <w:p>
    <w:pPr>
      <w:pStyle w:val="style40"/>
      <w:tabs>
        <w:tab w:leader="none" w:pos="519" w:val="left"/>
        <w:tab w:leader="none" w:pos="4677" w:val="center"/>
        <w:tab w:leader="none" w:pos="9355" w:val="right"/>
      </w:tabs>
    </w:pPr>
    <w:r>
      <w:rPr>
        <w:lang w:val="ru-RU"/>
      </w:rPr>
    </w:r>
  </w:p>
  <w:p>
    <w:pPr>
      <w:pStyle w:val="style40"/>
      <w:jc w:val="right"/>
    </w:pPr>
    <w:r>
      <w:rPr/>
      <w:fldChar w:fldCharType="begin"/>
    </w:r>
    <w:r>
      <w:instrText> PAGE </w:instrText>
    </w:r>
    <w:r>
      <w:fldChar w:fldCharType="separate"/>
    </w:r>
    <w:r>
      <w:t>5</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ind w:hanging="360" w:left="532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decimal"/>
      <w:lvlText w:val="%1."/>
      <w:lvlJc w:val="left"/>
      <w:pPr>
        <w:tabs>
          <w:tab w:pos="390" w:val="num"/>
        </w:tabs>
        <w:ind w:hanging="390" w:left="390"/>
      </w:pPr>
    </w:lvl>
    <w:lvl w:ilvl="1">
      <w:start w:val="1"/>
      <w:numFmt w:val="decimal"/>
      <w:lvlText w:val="%1.%2."/>
      <w:lvlJc w:val="left"/>
      <w:pPr>
        <w:tabs>
          <w:tab w:pos="390" w:val="num"/>
        </w:tabs>
        <w:ind w:hanging="390" w:left="390"/>
      </w:pPr>
    </w:lvl>
    <w:lvl w:ilvl="2">
      <w:start w:val="1"/>
      <w:numFmt w:val="decimal"/>
      <w:lvlText w:val="%1.%2.%3."/>
      <w:lvlJc w:val="left"/>
      <w:pPr>
        <w:tabs>
          <w:tab w:pos="720" w:val="num"/>
        </w:tabs>
        <w:ind w:hanging="720" w:left="720"/>
      </w:pPr>
    </w:lvl>
    <w:lvl w:ilvl="3">
      <w:start w:val="1"/>
      <w:numFmt w:val="decimal"/>
      <w:lvlText w:val="%1.%2.%3.%4."/>
      <w:lvlJc w:val="left"/>
      <w:pPr>
        <w:tabs>
          <w:tab w:pos="720" w:val="num"/>
        </w:tabs>
        <w:ind w:hanging="720" w:left="720"/>
      </w:pPr>
    </w:lvl>
    <w:lvl w:ilvl="4">
      <w:start w:val="1"/>
      <w:numFmt w:val="decimal"/>
      <w:lvlText w:val="%1.%2.%3.%4.%5."/>
      <w:lvlJc w:val="left"/>
      <w:pPr>
        <w:tabs>
          <w:tab w:pos="1080" w:val="num"/>
        </w:tabs>
        <w:ind w:hanging="1080" w:left="1080"/>
      </w:pPr>
    </w:lvl>
    <w:lvl w:ilvl="5">
      <w:start w:val="1"/>
      <w:numFmt w:val="decimal"/>
      <w:lvlText w:val="%1.%2.%3.%4.%5.%6."/>
      <w:lvlJc w:val="left"/>
      <w:pPr>
        <w:tabs>
          <w:tab w:pos="1080" w:val="num"/>
        </w:tabs>
        <w:ind w:hanging="1080" w:left="1080"/>
      </w:pPr>
    </w:lvl>
    <w:lvl w:ilvl="6">
      <w:start w:val="1"/>
      <w:numFmt w:val="decimal"/>
      <w:lvlText w:val="%1.%2.%3.%4.%5.%6.%7."/>
      <w:lvlJc w:val="left"/>
      <w:pPr>
        <w:tabs>
          <w:tab w:pos="1440" w:val="num"/>
        </w:tabs>
        <w:ind w:hanging="1440" w:left="1440"/>
      </w:pPr>
    </w:lvl>
    <w:lvl w:ilvl="7">
      <w:start w:val="1"/>
      <w:numFmt w:val="decimal"/>
      <w:lvlText w:val="%1.%2.%3.%4.%5.%6.%7.%8."/>
      <w:lvlJc w:val="left"/>
      <w:pPr>
        <w:tabs>
          <w:tab w:pos="1440" w:val="num"/>
        </w:tabs>
        <w:ind w:hanging="1440" w:left="1440"/>
      </w:pPr>
    </w:lvl>
    <w:lvl w:ilvl="8">
      <w:start w:val="1"/>
      <w:numFmt w:val="decimal"/>
      <w:lvlText w:val="%1.%2.%3.%4.%5.%6.%7.%8.%9."/>
      <w:lvlJc w:val="left"/>
      <w:pPr>
        <w:tabs>
          <w:tab w:pos="1800" w:val="num"/>
        </w:tabs>
        <w:ind w:hanging="1800" w:left="1800"/>
      </w:pPr>
    </w:lvl>
  </w:abstractNum>
  <w:abstractNum w:abstractNumId="3">
    <w:lvl w:ilvl="0">
      <w:start w:val="1"/>
      <w:numFmt w:val="bullet"/>
      <w:lvlText w:val=""/>
      <w:lvlJc w:val="left"/>
      <w:pPr>
        <w:tabs>
          <w:tab w:pos="720" w:val="num"/>
        </w:tabs>
        <w:ind w:hanging="360" w:left="720"/>
      </w:pPr>
      <w:rPr>
        <w:rFonts w:ascii="Symbol" w:cs="Symbol" w:hAnsi="Symbol" w:hint="default"/>
      </w:rPr>
    </w:lvl>
    <w:lvl w:ilvl="1">
      <w:start w:val="1"/>
      <w:numFmt w:val="bullet"/>
      <w:lvlText w:val="o"/>
      <w:lvlJc w:val="left"/>
      <w:pPr>
        <w:tabs>
          <w:tab w:pos="1440" w:val="num"/>
        </w:tabs>
        <w:ind w:hanging="360" w:left="1440"/>
      </w:pPr>
      <w:rPr>
        <w:rFonts w:ascii="Courier New" w:cs="Courier New" w:hAnsi="Courier New" w:hint="default"/>
      </w:rPr>
    </w:lvl>
    <w:lvl w:ilvl="2">
      <w:start w:val="1"/>
      <w:numFmt w:val="bullet"/>
      <w:lvlText w:val=""/>
      <w:lvlJc w:val="left"/>
      <w:pPr>
        <w:tabs>
          <w:tab w:pos="2160" w:val="num"/>
        </w:tabs>
        <w:ind w:hanging="360" w:left="2160"/>
      </w:pPr>
      <w:rPr>
        <w:rFonts w:ascii="Wingdings" w:cs="Wingdings" w:hAnsi="Wingdings" w:hint="default"/>
      </w:rPr>
    </w:lvl>
    <w:lvl w:ilvl="3">
      <w:start w:val="1"/>
      <w:numFmt w:val="bullet"/>
      <w:lvlText w:val=""/>
      <w:lvlJc w:val="left"/>
      <w:pPr>
        <w:tabs>
          <w:tab w:pos="2880" w:val="num"/>
        </w:tabs>
        <w:ind w:hanging="360" w:left="2880"/>
      </w:pPr>
      <w:rPr>
        <w:rFonts w:ascii="Symbol" w:cs="Symbol" w:hAnsi="Symbol" w:hint="default"/>
      </w:rPr>
    </w:lvl>
    <w:lvl w:ilvl="4">
      <w:start w:val="1"/>
      <w:numFmt w:val="bullet"/>
      <w:lvlText w:val="o"/>
      <w:lvlJc w:val="left"/>
      <w:pPr>
        <w:tabs>
          <w:tab w:pos="3600" w:val="num"/>
        </w:tabs>
        <w:ind w:hanging="360" w:left="3600"/>
      </w:pPr>
      <w:rPr>
        <w:rFonts w:ascii="Courier New" w:cs="Courier New" w:hAnsi="Courier New" w:hint="default"/>
      </w:rPr>
    </w:lvl>
    <w:lvl w:ilvl="5">
      <w:start w:val="1"/>
      <w:numFmt w:val="bullet"/>
      <w:lvlText w:val=""/>
      <w:lvlJc w:val="left"/>
      <w:pPr>
        <w:tabs>
          <w:tab w:pos="4320" w:val="num"/>
        </w:tabs>
        <w:ind w:hanging="360" w:left="4320"/>
      </w:pPr>
      <w:rPr>
        <w:rFonts w:ascii="Wingdings" w:cs="Wingdings" w:hAnsi="Wingdings" w:hint="default"/>
      </w:rPr>
    </w:lvl>
    <w:lvl w:ilvl="6">
      <w:start w:val="1"/>
      <w:numFmt w:val="bullet"/>
      <w:lvlText w:val=""/>
      <w:lvlJc w:val="left"/>
      <w:pPr>
        <w:tabs>
          <w:tab w:pos="5040" w:val="num"/>
        </w:tabs>
        <w:ind w:hanging="360" w:left="5040"/>
      </w:pPr>
      <w:rPr>
        <w:rFonts w:ascii="Symbol" w:cs="Symbol" w:hAnsi="Symbol" w:hint="default"/>
      </w:rPr>
    </w:lvl>
    <w:lvl w:ilvl="7">
      <w:start w:val="1"/>
      <w:numFmt w:val="bullet"/>
      <w:lvlText w:val="o"/>
      <w:lvlJc w:val="left"/>
      <w:pPr>
        <w:tabs>
          <w:tab w:pos="5760" w:val="num"/>
        </w:tabs>
        <w:ind w:hanging="360" w:left="5760"/>
      </w:pPr>
      <w:rPr>
        <w:rFonts w:ascii="Courier New" w:cs="Courier New" w:hAnsi="Courier New" w:hint="default"/>
      </w:rPr>
    </w:lvl>
    <w:lvl w:ilvl="8">
      <w:start w:val="1"/>
      <w:numFmt w:val="bullet"/>
      <w:lvlText w:val=""/>
      <w:lvlJc w:val="left"/>
      <w:pPr>
        <w:tabs>
          <w:tab w:pos="6480" w:val="num"/>
        </w:tabs>
        <w:ind w:hanging="360" w:left="6480"/>
      </w:pPr>
      <w:rPr>
        <w:rFonts w:ascii="Wingdings" w:cs="Wingdings" w:hAnsi="Wingdings" w:hint="default"/>
      </w:rPr>
    </w:lvl>
  </w:abstractNum>
  <w:abstractNum w:abstractNumId="4">
    <w:lvl w:ilvl="0">
      <w:start w:val="9"/>
      <w:numFmt w:val="decimal"/>
      <w:lvlText w:val="%1."/>
      <w:lvlJc w:val="left"/>
      <w:pPr>
        <w:ind w:hanging="360" w:left="927"/>
      </w:pPr>
    </w:lvl>
    <w:lvl w:ilvl="1">
      <w:start w:val="1"/>
      <w:numFmt w:val="lowerLetter"/>
      <w:lvlText w:val="%2."/>
      <w:lvlJc w:val="left"/>
      <w:pPr>
        <w:ind w:hanging="360" w:left="1647"/>
      </w:pPr>
    </w:lvl>
    <w:lvl w:ilvl="2">
      <w:start w:val="1"/>
      <w:numFmt w:val="lowerRoman"/>
      <w:lvlText w:val="%3."/>
      <w:lvlJc w:val="right"/>
      <w:pPr>
        <w:ind w:hanging="180" w:left="2367"/>
      </w:pPr>
    </w:lvl>
    <w:lvl w:ilvl="3">
      <w:start w:val="1"/>
      <w:numFmt w:val="decimal"/>
      <w:lvlText w:val="%4."/>
      <w:lvlJc w:val="left"/>
      <w:pPr>
        <w:ind w:hanging="360" w:left="3087"/>
      </w:pPr>
    </w:lvl>
    <w:lvl w:ilvl="4">
      <w:start w:val="1"/>
      <w:numFmt w:val="lowerLetter"/>
      <w:lvlText w:val="%5."/>
      <w:lvlJc w:val="left"/>
      <w:pPr>
        <w:ind w:hanging="360" w:left="3807"/>
      </w:pPr>
    </w:lvl>
    <w:lvl w:ilvl="5">
      <w:start w:val="1"/>
      <w:numFmt w:val="lowerRoman"/>
      <w:lvlText w:val="%6."/>
      <w:lvlJc w:val="right"/>
      <w:pPr>
        <w:ind w:hanging="180" w:left="4527"/>
      </w:pPr>
    </w:lvl>
    <w:lvl w:ilvl="6">
      <w:start w:val="1"/>
      <w:numFmt w:val="decimal"/>
      <w:lvlText w:val="%7."/>
      <w:lvlJc w:val="left"/>
      <w:pPr>
        <w:ind w:hanging="360" w:left="5247"/>
      </w:pPr>
    </w:lvl>
    <w:lvl w:ilvl="7">
      <w:start w:val="1"/>
      <w:numFmt w:val="lowerLetter"/>
      <w:lvlText w:val="%8."/>
      <w:lvlJc w:val="left"/>
      <w:pPr>
        <w:ind w:hanging="360" w:left="5967"/>
      </w:pPr>
    </w:lvl>
    <w:lvl w:ilvl="8">
      <w:start w:val="1"/>
      <w:numFmt w:val="lowerRoman"/>
      <w:lvlText w:val="%9."/>
      <w:lvlJc w:val="right"/>
      <w:pPr>
        <w:ind w:hanging="180" w:left="6687"/>
      </w:pPr>
    </w:lvl>
  </w:abstractNum>
  <w:num w:numId="1">
    <w:abstractNumId w:val="1"/>
  </w:num>
  <w:num w:numId="2">
    <w:abstractNumId w:val="2"/>
  </w:num>
  <w:num w:numId="3">
    <w:abstractNumId w:val="3"/>
  </w:num>
  <w:num w:numId="4">
    <w:abstractNumId w:val="4"/>
  </w:num>
</w:numbering>
</file>

<file path=word/styles.xml><?xml version="1.0" encoding="utf-8"?>
<w:styles xmlns:w="http://schemas.openxmlformats.org/wordprocessingml/2006/main">
  <w:style w:styleId="style0" w:type="paragraph">
    <w:name w:val="Базовый"/>
    <w:next w:val="style0"/>
    <w:pPr>
      <w:widowControl/>
      <w:tabs>
        <w:tab w:leader="none" w:pos="708" w:val="left"/>
      </w:tabs>
      <w:suppressAutoHyphens w:val="true"/>
      <w:spacing w:after="0" w:before="0" w:line="100" w:lineRule="atLeast"/>
    </w:pPr>
    <w:rPr>
      <w:rFonts w:ascii="Times New Roman" w:cs="Times New Roman" w:eastAsia="Times New Roman" w:hAnsi="Times New Roman"/>
      <w:color w:val="auto"/>
      <w:sz w:val="20"/>
      <w:szCs w:val="20"/>
      <w:lang w:bidi="ar-SA" w:eastAsia="en-US" w:val="en-GB"/>
    </w:rPr>
  </w:style>
  <w:style w:styleId="style1" w:type="paragraph">
    <w:name w:val="Заголовок 1"/>
    <w:basedOn w:val="style0"/>
    <w:next w:val="style33"/>
    <w:pPr>
      <w:keepNext/>
      <w:numPr>
        <w:ilvl w:val="0"/>
        <w:numId w:val="1"/>
      </w:numPr>
      <w:jc w:val="center"/>
      <w:outlineLvl w:val="0"/>
    </w:pPr>
    <w:rPr>
      <w:rFonts w:ascii="Arial" w:hAnsi="Arial"/>
      <w:b/>
      <w:bCs/>
      <w:szCs w:val="24"/>
    </w:rPr>
  </w:style>
  <w:style w:styleId="style2" w:type="paragraph">
    <w:name w:val="Заголовок 2"/>
    <w:basedOn w:val="style0"/>
    <w:next w:val="style33"/>
    <w:pPr>
      <w:keepNext/>
      <w:numPr>
        <w:ilvl w:val="0"/>
        <w:numId w:val="1"/>
      </w:numPr>
      <w:jc w:val="center"/>
    </w:pPr>
    <w:rPr>
      <w:rFonts w:ascii="Arial" w:hAnsi="Arial"/>
      <w:b/>
      <w:bCs/>
      <w:szCs w:val="24"/>
      <w:lang w:val="en-US"/>
    </w:rPr>
  </w:style>
  <w:style w:styleId="style15" w:type="character">
    <w:name w:val="Default Paragraph Font"/>
    <w:next w:val="style15"/>
    <w:rPr/>
  </w:style>
  <w:style w:styleId="style16" w:type="character">
    <w:name w:val="Заголовок 1 Знак"/>
    <w:basedOn w:val="style15"/>
    <w:next w:val="style16"/>
    <w:rPr>
      <w:rFonts w:ascii="Arial" w:cs="Times New Roman" w:eastAsia="Times New Roman" w:hAnsi="Arial"/>
      <w:b/>
      <w:bCs/>
      <w:sz w:val="20"/>
      <w:szCs w:val="24"/>
    </w:rPr>
  </w:style>
  <w:style w:styleId="style17" w:type="character">
    <w:name w:val="Заголовок 2 Знак"/>
    <w:basedOn w:val="style15"/>
    <w:next w:val="style17"/>
    <w:rPr>
      <w:rFonts w:ascii="Arial" w:cs="Times New Roman" w:eastAsia="Times New Roman" w:hAnsi="Arial"/>
      <w:b/>
      <w:bCs/>
      <w:sz w:val="20"/>
      <w:szCs w:val="24"/>
      <w:lang w:val="en-US"/>
    </w:rPr>
  </w:style>
  <w:style w:styleId="style18" w:type="character">
    <w:name w:val="Название Знак"/>
    <w:basedOn w:val="style15"/>
    <w:next w:val="style18"/>
    <w:rPr>
      <w:rFonts w:ascii="Times New Roman" w:cs="Times New Roman" w:eastAsia="Times New Roman" w:hAnsi="Times New Roman"/>
      <w:sz w:val="24"/>
      <w:szCs w:val="20"/>
    </w:rPr>
  </w:style>
  <w:style w:styleId="style19" w:type="character">
    <w:name w:val="Основной текст с отступом 2 Знак"/>
    <w:basedOn w:val="style15"/>
    <w:next w:val="style19"/>
    <w:rPr>
      <w:rFonts w:ascii="Times New Roman" w:cs="Times New Roman" w:eastAsia="Times New Roman" w:hAnsi="Times New Roman"/>
      <w:sz w:val="24"/>
      <w:szCs w:val="20"/>
    </w:rPr>
  </w:style>
  <w:style w:styleId="style20" w:type="character">
    <w:name w:val="Интернет-ссылка"/>
    <w:next w:val="style20"/>
    <w:rPr>
      <w:color w:val="0000FF"/>
      <w:u w:val="single"/>
      <w:lang w:bidi="ru-RU" w:eastAsia="ru-RU" w:val="ru-RU"/>
    </w:rPr>
  </w:style>
  <w:style w:styleId="style21" w:type="character">
    <w:name w:val="page number"/>
    <w:basedOn w:val="style15"/>
    <w:next w:val="style21"/>
    <w:rPr/>
  </w:style>
  <w:style w:styleId="style22" w:type="character">
    <w:name w:val="Font Style28"/>
    <w:next w:val="style22"/>
    <w:rPr>
      <w:rFonts w:ascii="Arial" w:cs="Arial" w:hAnsi="Arial"/>
      <w:sz w:val="20"/>
      <w:szCs w:val="20"/>
    </w:rPr>
  </w:style>
  <w:style w:styleId="style23" w:type="character">
    <w:name w:val="Нижний колонтитул Знак"/>
    <w:basedOn w:val="style15"/>
    <w:next w:val="style23"/>
    <w:rPr>
      <w:rFonts w:ascii="Times New Roman" w:cs="Times New Roman" w:eastAsia="Times New Roman" w:hAnsi="Times New Roman"/>
      <w:sz w:val="20"/>
      <w:szCs w:val="20"/>
      <w:lang w:val="en-GB"/>
    </w:rPr>
  </w:style>
  <w:style w:styleId="style24" w:type="character">
    <w:name w:val="Текст выноски Знак"/>
    <w:basedOn w:val="style15"/>
    <w:next w:val="style24"/>
    <w:rPr>
      <w:rFonts w:ascii="Tahoma" w:cs="Tahoma" w:eastAsia="Times New Roman" w:hAnsi="Tahoma"/>
      <w:sz w:val="16"/>
      <w:szCs w:val="16"/>
      <w:lang w:val="en-GB"/>
    </w:rPr>
  </w:style>
  <w:style w:styleId="style25" w:type="character">
    <w:name w:val="Верхний колонтитул Знак"/>
    <w:basedOn w:val="style15"/>
    <w:next w:val="style25"/>
    <w:rPr>
      <w:rFonts w:ascii="Times New Roman" w:cs="Times New Roman" w:eastAsia="Times New Roman" w:hAnsi="Times New Roman"/>
      <w:sz w:val="20"/>
      <w:szCs w:val="20"/>
      <w:lang w:val="en-GB"/>
    </w:rPr>
  </w:style>
  <w:style w:styleId="style26" w:type="character">
    <w:name w:val="apple-converted-space"/>
    <w:basedOn w:val="style15"/>
    <w:next w:val="style26"/>
    <w:rPr/>
  </w:style>
  <w:style w:styleId="style27" w:type="character">
    <w:name w:val="ListLabel 1"/>
    <w:next w:val="style27"/>
    <w:rPr>
      <w:rFonts w:cs="Courier New"/>
    </w:rPr>
  </w:style>
  <w:style w:styleId="style28" w:type="character">
    <w:name w:val="ListLabel 2"/>
    <w:next w:val="style28"/>
    <w:rPr>
      <w:rFonts w:cs="Times New Roman"/>
    </w:rPr>
  </w:style>
  <w:style w:styleId="style29" w:type="character">
    <w:name w:val="ListLabel 3"/>
    <w:next w:val="style29"/>
    <w:rPr>
      <w:color w:val="00000A"/>
    </w:rPr>
  </w:style>
  <w:style w:styleId="style30" w:type="character">
    <w:name w:val="ListLabel 4"/>
    <w:next w:val="style30"/>
    <w:rPr>
      <w:lang w:val="en-US"/>
    </w:rPr>
  </w:style>
  <w:style w:styleId="style31" w:type="character">
    <w:name w:val="ListLabel 5"/>
    <w:next w:val="style31"/>
    <w:rPr>
      <w:b w:val="false"/>
    </w:rPr>
  </w:style>
  <w:style w:styleId="style32" w:type="paragraph">
    <w:name w:val="Заголовок"/>
    <w:basedOn w:val="style0"/>
    <w:next w:val="style33"/>
    <w:pPr>
      <w:keepNext/>
      <w:spacing w:after="120" w:before="240"/>
    </w:pPr>
    <w:rPr>
      <w:rFonts w:ascii="Arial" w:cs="Lohit Hindi" w:eastAsia="Droid Sans" w:hAnsi="Arial"/>
      <w:sz w:val="28"/>
      <w:szCs w:val="28"/>
    </w:rPr>
  </w:style>
  <w:style w:styleId="style33" w:type="paragraph">
    <w:name w:val="Основной текст"/>
    <w:basedOn w:val="style0"/>
    <w:next w:val="style33"/>
    <w:pPr>
      <w:spacing w:after="120" w:before="0"/>
    </w:pPr>
    <w:rPr/>
  </w:style>
  <w:style w:styleId="style34" w:type="paragraph">
    <w:name w:val="Список"/>
    <w:basedOn w:val="style33"/>
    <w:next w:val="style34"/>
    <w:pPr/>
    <w:rPr>
      <w:rFonts w:cs="Lohit Hindi"/>
    </w:rPr>
  </w:style>
  <w:style w:styleId="style35" w:type="paragraph">
    <w:name w:val="Название"/>
    <w:basedOn w:val="style0"/>
    <w:next w:val="style35"/>
    <w:pPr>
      <w:suppressLineNumbers/>
      <w:spacing w:after="120" w:before="120"/>
    </w:pPr>
    <w:rPr>
      <w:rFonts w:cs="Lohit Hindi"/>
      <w:i/>
      <w:iCs/>
      <w:sz w:val="24"/>
      <w:szCs w:val="24"/>
    </w:rPr>
  </w:style>
  <w:style w:styleId="style36" w:type="paragraph">
    <w:name w:val="Указатель"/>
    <w:basedOn w:val="style0"/>
    <w:next w:val="style36"/>
    <w:pPr>
      <w:suppressLineNumbers/>
    </w:pPr>
    <w:rPr>
      <w:rFonts w:cs="Lohit Hindi"/>
    </w:rPr>
  </w:style>
  <w:style w:styleId="style37" w:type="paragraph">
    <w:name w:val="Заглавие"/>
    <w:basedOn w:val="style0"/>
    <w:next w:val="style38"/>
    <w:pPr>
      <w:jc w:val="center"/>
    </w:pPr>
    <w:rPr>
      <w:b/>
      <w:bCs/>
      <w:sz w:val="24"/>
      <w:szCs w:val="36"/>
    </w:rPr>
  </w:style>
  <w:style w:styleId="style38" w:type="paragraph">
    <w:name w:val="Подзаголовок"/>
    <w:basedOn w:val="style32"/>
    <w:next w:val="style33"/>
    <w:pPr>
      <w:jc w:val="center"/>
    </w:pPr>
    <w:rPr>
      <w:i/>
      <w:iCs/>
      <w:sz w:val="28"/>
      <w:szCs w:val="28"/>
    </w:rPr>
  </w:style>
  <w:style w:styleId="style39" w:type="paragraph">
    <w:name w:val="Body Text Indent 2"/>
    <w:basedOn w:val="style0"/>
    <w:next w:val="style39"/>
    <w:pPr>
      <w:ind w:firstLine="709" w:left="0" w:right="0"/>
      <w:jc w:val="both"/>
    </w:pPr>
    <w:rPr>
      <w:sz w:val="24"/>
    </w:rPr>
  </w:style>
  <w:style w:styleId="style40" w:type="paragraph">
    <w:name w:val="Нижний колонтитул"/>
    <w:basedOn w:val="style0"/>
    <w:next w:val="style40"/>
    <w:pPr>
      <w:suppressLineNumbers/>
      <w:tabs>
        <w:tab w:leader="none" w:pos="4677" w:val="center"/>
        <w:tab w:leader="none" w:pos="9355" w:val="right"/>
      </w:tabs>
    </w:pPr>
    <w:rPr/>
  </w:style>
  <w:style w:styleId="style41" w:type="paragraph">
    <w:name w:val="Основной текст 21"/>
    <w:basedOn w:val="style0"/>
    <w:next w:val="style41"/>
    <w:pPr>
      <w:jc w:val="both"/>
    </w:pPr>
    <w:rPr>
      <w:rFonts w:ascii="Arial Narrow" w:eastAsia="Calibri" w:hAnsi="Arial Narrow"/>
      <w:sz w:val="22"/>
      <w:szCs w:val="22"/>
      <w:lang w:eastAsia="ru-RU" w:val="ru-RU"/>
    </w:rPr>
  </w:style>
  <w:style w:styleId="style42" w:type="paragraph">
    <w:name w:val="No Spacing"/>
    <w:next w:val="style42"/>
    <w:pPr>
      <w:widowControl/>
      <w:tabs>
        <w:tab w:leader="none" w:pos="708" w:val="left"/>
      </w:tabs>
      <w:suppressAutoHyphens w:val="true"/>
      <w:spacing w:after="0" w:before="0" w:line="100" w:lineRule="atLeast"/>
    </w:pPr>
    <w:rPr>
      <w:rFonts w:ascii="Times New Roman" w:cs="Times New Roman" w:eastAsia="Times New Roman" w:hAnsi="Times New Roman"/>
      <w:color w:val="auto"/>
      <w:sz w:val="20"/>
      <w:szCs w:val="20"/>
      <w:lang w:bidi="ar-SA" w:eastAsia="ru-RU" w:val="ru-RU"/>
    </w:rPr>
  </w:style>
  <w:style w:styleId="style43" w:type="paragraph">
    <w:name w:val="Balloon Text"/>
    <w:basedOn w:val="style0"/>
    <w:next w:val="style43"/>
    <w:pPr/>
    <w:rPr>
      <w:rFonts w:ascii="Tahoma" w:cs="Tahoma" w:hAnsi="Tahoma"/>
      <w:sz w:val="16"/>
      <w:szCs w:val="16"/>
    </w:rPr>
  </w:style>
  <w:style w:styleId="style44" w:type="paragraph">
    <w:name w:val="List Paragraph"/>
    <w:basedOn w:val="style0"/>
    <w:next w:val="style44"/>
    <w:pPr>
      <w:ind w:hanging="0" w:left="720" w:right="0"/>
    </w:pPr>
    <w:rPr/>
  </w:style>
  <w:style w:styleId="style45" w:type="paragraph">
    <w:name w:val="Верхний колонтитул"/>
    <w:basedOn w:val="style0"/>
    <w:next w:val="style45"/>
    <w:pPr>
      <w:suppressLineNumbers/>
      <w:tabs>
        <w:tab w:leader="none" w:pos="4677" w:val="center"/>
        <w:tab w:leader="none" w:pos="9355"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servation@im-hotel.ru" TargetMode="External"/><Relationship Id="rId3" Type="http://schemas.openxmlformats.org/officeDocument/2006/relationships/hyperlink" Target="mailto:reservation@im-hotel.ru"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84</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2014-08-29T10:58:00.00Z</dcterms:created>
  <dc:creator>User</dc:creator>
  <cp:lastModifiedBy>Флагман</cp:lastModifiedBy>
  <cp:lastPrinted>2014-07-24T12:03:00.00Z</cp:lastPrinted>
  <dcterms:modified xsi:type="dcterms:W3CDTF">2014-12-23T12:55:00.00Z</dcterms:modified>
  <cp:revision>13</cp:revision>
</cp:coreProperties>
</file>