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426" w:leader="none"/>
          <w:tab w:val="left" w:pos="709" w:leader="none"/>
          <w:tab w:val="left" w:pos="1134" w:leader="none"/>
        </w:tabs>
        <w:ind w:left="360" w:right="0" w:hanging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ДОПОЛНИТЕЛЬНОЕ СОГЛАШЕНИЕ </w:t>
      </w:r>
    </w:p>
    <w:p>
      <w:pPr>
        <w:pStyle w:val="Normal"/>
        <w:tabs>
          <w:tab w:val="left" w:pos="426" w:leader="none"/>
          <w:tab w:val="left" w:pos="709" w:leader="none"/>
          <w:tab w:val="left" w:pos="1134" w:leader="none"/>
        </w:tabs>
        <w:ind w:left="360" w:right="0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 внесении изменений в договор № 93/11Р  от «09» ноября  2015 г.</w:t>
      </w:r>
    </w:p>
    <w:p>
      <w:pPr>
        <w:pStyle w:val="Normal"/>
        <w:tabs>
          <w:tab w:val="left" w:pos="540" w:leader="none"/>
          <w:tab w:val="left" w:pos="709" w:leader="none"/>
          <w:tab w:val="left" w:pos="1134" w:leader="none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keepNext/>
        <w:widowControl w:val="false"/>
        <w:ind w:left="0" w:right="-26" w:hanging="0"/>
        <w:jc w:val="both"/>
        <w:rPr>
          <w:sz w:val="22"/>
          <w:szCs w:val="20"/>
        </w:rPr>
      </w:pPr>
      <w:r>
        <w:rPr>
          <w:sz w:val="22"/>
          <w:szCs w:val="20"/>
        </w:rPr>
        <w:t>Общество с ограниченной ответственностью «Антенор», в лице директора по развитию  Данилова Дениса Николаевича, действующего на основании Доверенности б/н от 02 сентября 2015г., именуемое в дальнейшем «</w:t>
      </w:r>
      <w:r>
        <w:rPr>
          <w:i/>
          <w:sz w:val="22"/>
          <w:szCs w:val="20"/>
        </w:rPr>
        <w:t>Принципал»</w:t>
      </w:r>
      <w:r>
        <w:rPr>
          <w:sz w:val="22"/>
          <w:szCs w:val="20"/>
        </w:rPr>
        <w:t>, с одной стороны, и Общество с ограниченной ответственностью «Библио-Глобус Русь» в лице Генерального директора Киселева Юрия Валерьевича, действующего на основании  Устава, именуемое в дальнейшем «</w:t>
      </w:r>
      <w:r>
        <w:rPr>
          <w:i/>
          <w:sz w:val="22"/>
          <w:szCs w:val="20"/>
        </w:rPr>
        <w:t>Агент»</w:t>
      </w:r>
      <w:r>
        <w:rPr>
          <w:sz w:val="22"/>
          <w:szCs w:val="20"/>
        </w:rPr>
        <w:t xml:space="preserve">, с другой </w:t>
      </w:r>
    </w:p>
    <w:p>
      <w:pPr>
        <w:pStyle w:val="Normal"/>
        <w:keepNext/>
        <w:widowControl w:val="false"/>
        <w:ind w:left="0" w:right="-26" w:hanging="0"/>
        <w:jc w:val="both"/>
        <w:rPr>
          <w:sz w:val="22"/>
          <w:szCs w:val="22"/>
        </w:rPr>
      </w:pPr>
      <w:r>
        <w:rPr>
          <w:sz w:val="22"/>
          <w:szCs w:val="20"/>
        </w:rPr>
        <w:t>стороны, совместно именуемые «Стороны», заключили настоящее Дополнительное соглашение к Договору о нижеследующем:</w:t>
      </w:r>
      <w:r>
        <w:rPr>
          <w:sz w:val="22"/>
          <w:szCs w:val="22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Пункты договора  </w:t>
      </w:r>
      <w:r>
        <w:rPr>
          <w:b/>
          <w:sz w:val="22"/>
          <w:szCs w:val="22"/>
        </w:rPr>
        <w:t>3.2, 8.5</w:t>
      </w:r>
      <w:r>
        <w:rPr>
          <w:sz w:val="22"/>
          <w:szCs w:val="22"/>
        </w:rPr>
        <w:t xml:space="preserve"> и </w:t>
      </w:r>
      <w:r>
        <w:rPr>
          <w:b/>
          <w:sz w:val="22"/>
          <w:szCs w:val="22"/>
        </w:rPr>
        <w:t>8.7</w:t>
      </w:r>
      <w:r>
        <w:rPr>
          <w:sz w:val="22"/>
          <w:szCs w:val="22"/>
        </w:rPr>
        <w:t xml:space="preserve"> изменить и изложить в следующей редакции:</w:t>
      </w:r>
    </w:p>
    <w:p>
      <w:pPr>
        <w:pStyle w:val="Normal"/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3.2.</w:t>
        <w:tab/>
        <w:t>В случае заявленного Агентом и подтвержденного Принципалом раннего заезда или позднего выезда Туриста, дополнительно оплачивается согласно категории номера, занимаемого Туристом:</w:t>
      </w:r>
    </w:p>
    <w:p>
      <w:pPr>
        <w:pStyle w:val="Normal"/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•</w:t>
      </w:r>
      <w:r>
        <w:rPr>
          <w:sz w:val="22"/>
          <w:szCs w:val="22"/>
        </w:rPr>
        <w:tab/>
        <w:t>При наличии свободных номеров и размещении Туриста  до 12 часов, дополнительная плата не взимается;</w:t>
      </w:r>
    </w:p>
    <w:p>
      <w:pPr>
        <w:pStyle w:val="Normal"/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•</w:t>
      </w:r>
      <w:r>
        <w:rPr>
          <w:sz w:val="22"/>
          <w:szCs w:val="22"/>
        </w:rPr>
        <w:tab/>
        <w:t>В случае задержки выезда Туриста не более 6 часов после расчетного часа – почасовая оплата, в зависимости от стоимости категории;</w:t>
      </w:r>
    </w:p>
    <w:p>
      <w:pPr>
        <w:pStyle w:val="Normal"/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•</w:t>
      </w:r>
      <w:r>
        <w:rPr>
          <w:sz w:val="22"/>
          <w:szCs w:val="22"/>
        </w:rPr>
        <w:tab/>
        <w:t>В случае задержки выезда Туриста от 6 до 12 часов после расчетного часа – плата за половину суток;</w:t>
      </w:r>
    </w:p>
    <w:p>
      <w:pPr>
        <w:pStyle w:val="Normal"/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•</w:t>
      </w:r>
      <w:r>
        <w:rPr>
          <w:sz w:val="22"/>
          <w:szCs w:val="22"/>
        </w:rPr>
        <w:tab/>
        <w:t>В случае задержки выезда Туриста от 12 до 24 часов после расчетного часа – плата за полные сутки;</w:t>
      </w:r>
    </w:p>
    <w:p>
      <w:pPr>
        <w:pStyle w:val="Normal"/>
        <w:tabs>
          <w:tab w:val="left" w:pos="709" w:leader="none"/>
          <w:tab w:val="left" w:pos="113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При размещении Туриста с 0 часов 00 минут до установленного расчетного  часа,  плата  за проживание  взимается  из расчета за половину суток.</w:t>
      </w:r>
    </w:p>
    <w:p>
      <w:pPr>
        <w:pStyle w:val="Normal"/>
        <w:tabs>
          <w:tab w:val="left" w:pos="540" w:leader="none"/>
          <w:tab w:val="left" w:pos="709" w:leader="none"/>
          <w:tab w:val="left" w:pos="1134" w:leader="none"/>
        </w:tabs>
        <w:ind w:left="142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8.5.</w:t>
        <w:tab/>
        <w:t>Агент производит оплату забронированных по заявке услуг на основании счета Принципала, в течение 3 (трех) банковских дней с момента выставления счета, либо в течение срока, указанного в подтверждении.</w:t>
      </w:r>
    </w:p>
    <w:p>
      <w:pPr>
        <w:pStyle w:val="Normal"/>
        <w:tabs>
          <w:tab w:val="left" w:pos="540" w:leader="none"/>
          <w:tab w:val="left" w:pos="709" w:leader="none"/>
          <w:tab w:val="left" w:pos="1134" w:leader="none"/>
        </w:tabs>
        <w:ind w:left="142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>8.7.</w:t>
        <w:tab/>
        <w:t xml:space="preserve">Вознаграждение Агента определяется в Приложении №1 настоящего Договора 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Стороны договорились добавить в Договор </w:t>
      </w:r>
      <w:r>
        <w:rPr>
          <w:b/>
          <w:i/>
          <w:iCs/>
          <w:sz w:val="22"/>
          <w:szCs w:val="22"/>
        </w:rPr>
        <w:t>п. 8.15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> в следующей редакции:</w:t>
      </w:r>
    </w:p>
    <w:p>
      <w:pPr>
        <w:pStyle w:val="Normal"/>
        <w:ind w:left="0" w:right="0" w:firstLine="142"/>
        <w:rPr>
          <w:sz w:val="22"/>
          <w:szCs w:val="22"/>
        </w:rPr>
      </w:pPr>
      <w:r>
        <w:rPr>
          <w:sz w:val="22"/>
          <w:szCs w:val="22"/>
        </w:rPr>
        <w:t>8.15.</w:t>
        <w:tab/>
        <w:t>Вознаграждение Агента выплачивается ежемесячно в Российских рублях на счет Агента в течение 5 (пяти) банковских дней со дня полного согласования Сторонами Отчета Агента. Оплата осуществляется путем перечисления денежных средств на расчетный счет Агента, указанный в реквизитах Договора. Принципал оплачивает все расходы, взимаемые банками за перевод данных средств.</w:t>
      </w:r>
    </w:p>
    <w:p>
      <w:pPr>
        <w:pStyle w:val="ListParagraph"/>
        <w:keepNext/>
        <w:widowControl w:val="false"/>
        <w:numPr>
          <w:ilvl w:val="0"/>
          <w:numId w:val="1"/>
        </w:numPr>
        <w:ind w:left="502" w:right="-26" w:hanging="360"/>
        <w:jc w:val="both"/>
        <w:rPr>
          <w:sz w:val="22"/>
        </w:rPr>
      </w:pPr>
      <w:r>
        <w:rPr>
          <w:sz w:val="22"/>
          <w:szCs w:val="22"/>
        </w:rPr>
        <w:t>Настоящее Дополнительное соглашение является неотъемлемой частью Договора.</w:t>
      </w:r>
      <w:r>
        <w:rPr>
          <w:sz w:val="22"/>
        </w:rPr>
        <w:t> </w:t>
      </w:r>
    </w:p>
    <w:p>
      <w:pPr>
        <w:pStyle w:val="ListParagraph"/>
        <w:keepNext/>
        <w:widowControl w:val="false"/>
        <w:numPr>
          <w:ilvl w:val="0"/>
          <w:numId w:val="1"/>
        </w:numPr>
        <w:ind w:left="502" w:right="-5" w:hanging="360"/>
        <w:jc w:val="both"/>
        <w:rPr>
          <w:sz w:val="22"/>
          <w:szCs w:val="22"/>
        </w:rPr>
      </w:pPr>
      <w:r>
        <w:rPr>
          <w:sz w:val="22"/>
          <w:szCs w:val="22"/>
        </w:rPr>
        <w:t>Настоящее Дополнительное соглашение вступает в силу с «</w:t>
      </w: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» </w:t>
      </w:r>
      <w:r>
        <w:rPr>
          <w:b/>
          <w:sz w:val="22"/>
          <w:szCs w:val="22"/>
        </w:rPr>
        <w:t>января 2016 года</w:t>
      </w:r>
      <w:r>
        <w:rPr>
          <w:sz w:val="22"/>
          <w:szCs w:val="22"/>
        </w:rPr>
        <w:t>.</w:t>
      </w:r>
    </w:p>
    <w:p>
      <w:pPr>
        <w:pStyle w:val="Normal"/>
        <w:keepNext/>
        <w:widowControl w:val="false"/>
        <w:ind w:left="180" w:right="-26" w:hanging="0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  <w:szCs w:val="14"/>
        </w:rPr>
        <w:t xml:space="preserve"> </w:t>
      </w:r>
      <w:r>
        <w:rPr>
          <w:sz w:val="22"/>
        </w:rPr>
        <w:t>Настоящее Дополнительное соглашение составлено и подписано в двух экземплярах,   имеющих одинаковую юридическую силу, по одному для каждой из Сторон.</w:t>
      </w:r>
    </w:p>
    <w:p>
      <w:pPr>
        <w:pStyle w:val="Normal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left="0" w:right="0" w:firstLine="142"/>
        <w:jc w:val="center"/>
        <w:rPr>
          <w:rFonts w:cs="Calibri" w:ascii="Calibri" w:hAnsi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АДРЕСА, РЕКВИЗИТЫ И ПОДПИСИ СТОРОН</w:t>
      </w:r>
    </w:p>
    <w:p>
      <w:pPr>
        <w:pStyle w:val="Normal"/>
        <w:ind w:left="0" w:right="0" w:firstLine="142"/>
        <w:jc w:val="center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jc w:val="left"/>
        <w:tblInd w:w="25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3"/>
        <w:gridCol w:w="4831"/>
      </w:tblGrid>
      <w:tr>
        <w:trPr>
          <w:trHeight w:val="188" w:hRule="atLeast"/>
          <w:cantSplit w:val="false"/>
        </w:trPr>
        <w:tc>
          <w:tcPr>
            <w:tcW w:w="55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Принципал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>Агент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40" w:hRule="atLeast"/>
          <w:cantSplit w:val="false"/>
        </w:trPr>
        <w:tc>
          <w:tcPr>
            <w:tcW w:w="55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Общество с ограниченной ответственностью  «Антенор»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709" w:leader="none"/>
                <w:tab w:val="left" w:pos="1134" w:leader="none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Общество с ограниченной ответственностью «Библио-Глобус Русь»</w:t>
            </w:r>
          </w:p>
        </w:tc>
      </w:tr>
      <w:tr>
        <w:trPr>
          <w:trHeight w:val="4039" w:hRule="atLeast"/>
          <w:cantSplit w:val="false"/>
        </w:trPr>
        <w:tc>
          <w:tcPr>
            <w:tcW w:w="55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Юридический/почтовый адрес: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299028, г. Севастополь,  ул. Ефремова,38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1149204025200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9201008542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 920101001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.00244127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«Банк» РНКБ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р/счет 40702810842560100535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044525607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ОКВЭД 55.11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 факс: +7 (8692) 53-39-98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дежурный: +7 (978) 975-55-35 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  <w:tab w:val="left" w:pos="3348" w:leader="none"/>
              </w:tabs>
              <w:ind w:left="0" w:right="0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менеджер: +7 (978) 972-40-36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  <w:tab w:val="left" w:pos="3348" w:leader="none"/>
              </w:tabs>
              <w:ind w:left="0" w:right="0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маркетинга: </w:t>
            </w:r>
            <w:r>
              <w:rPr>
                <w:sz w:val="18"/>
                <w:szCs w:val="18"/>
                <w:lang w:val="en-US"/>
              </w:rPr>
              <w:t>manager</w:t>
            </w:r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sandbay</w:t>
            </w:r>
            <w:r>
              <w:rPr>
                <w:sz w:val="18"/>
                <w:szCs w:val="18"/>
              </w:rPr>
              <w:t>.ru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  <w:tab w:val="left" w:pos="3348" w:leader="none"/>
              </w:tabs>
              <w:ind w:left="0" w:right="0" w:firstLine="3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отдел продаж: </w:t>
            </w:r>
            <w:r>
              <w:rPr>
                <w:sz w:val="18"/>
                <w:szCs w:val="18"/>
                <w:lang w:val="en-US"/>
              </w:rPr>
              <w:t>sale</w:t>
            </w:r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sandbay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  <w:tab w:val="left" w:pos="3348" w:leader="none"/>
              </w:tabs>
              <w:ind w:left="0" w:right="0" w:firstLine="3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официальный сайт: </w:t>
            </w:r>
            <w:r>
              <w:rPr>
                <w:sz w:val="18"/>
                <w:szCs w:val="18"/>
                <w:lang w:val="en-US"/>
              </w:rPr>
              <w:t>www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sandbay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администратор: </w:t>
            </w:r>
            <w:r>
              <w:rPr>
                <w:sz w:val="18"/>
                <w:szCs w:val="18"/>
                <w:lang w:val="en-US"/>
              </w:rPr>
              <w:t>hotel</w:t>
            </w:r>
            <w:r>
              <w:rPr>
                <w:sz w:val="18"/>
                <w:szCs w:val="18"/>
              </w:rPr>
              <w:t xml:space="preserve">@ </w:t>
            </w:r>
            <w:r>
              <w:rPr>
                <w:sz w:val="18"/>
                <w:szCs w:val="18"/>
                <w:lang w:val="en-US"/>
              </w:rPr>
              <w:t>sandbay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адрес (в соответствии с учредительными документами):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123022, г. Москва, ул. Красная Пресня, д. 28, пом.№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, комната № 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адрес: 295034, г. Симферополь, пр. Кирова, 66, пом. 3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ЗИНН/КПП 7731447661/770301001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1137746426619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р/сч 40702810900000032072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Публичное</w:t>
            </w:r>
            <w:r>
              <w:rPr>
                <w:sz w:val="18"/>
                <w:szCs w:val="18"/>
              </w:rPr>
              <w:t xml:space="preserve"> акционерное общество Акционерный Коммерческий банк «АВАНГАРД» (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АО АКБ «АВАНГАРД»), 115035, г. Москва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Садовническая, 12, стр. 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Тел: 8-495-234-98-98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к/сч 30101810000000000201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044525201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ОКПО 17583388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ОКАТО 45286575000</w:t>
            </w:r>
          </w:p>
        </w:tc>
      </w:tr>
      <w:tr>
        <w:trPr>
          <w:trHeight w:val="695" w:hRule="atLeast"/>
          <w:cantSplit w:val="false"/>
        </w:trPr>
        <w:tc>
          <w:tcPr>
            <w:tcW w:w="55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709" w:leader="none"/>
                <w:tab w:val="left" w:pos="1134" w:leader="none"/>
              </w:tabs>
              <w:ind w:left="0" w:right="0"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 Д.Н. Данилов</w:t>
            </w:r>
          </w:p>
          <w:p>
            <w:pPr>
              <w:pStyle w:val="Normal"/>
              <w:tabs>
                <w:tab w:val="left" w:pos="709" w:leader="none"/>
                <w:tab w:val="left" w:pos="1134" w:leader="none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М.П.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 Ю.В. Киселев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  <w:p>
            <w:pPr>
              <w:pStyle w:val="Normal"/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cs="Arial" w:ascii="Times New Roman" w:hAnsi="Times New Roman"/>
                <w:b w:val="false"/>
                <w:bCs/>
                <w:i w:val="false"/>
                <w:caps w:val="false"/>
                <w:smallCaps w:val="false"/>
                <w:color w:val="0A0A0A"/>
                <w:spacing w:val="0"/>
                <w:sz w:val="20"/>
                <w:szCs w:val="20"/>
                <w:lang w:val="ru-RU" w:eastAsia="ru-RU"/>
              </w:rPr>
              <w:t xml:space="preserve">Доверенность № 77 АБ 4014865 от 08.04.2015г. </w:t>
              <w:tab/>
              <w:t xml:space="preserve">    Заливин А.С</w:t>
            </w:r>
          </w:p>
        </w:tc>
      </w:tr>
    </w:tbl>
    <w:p>
      <w:pPr>
        <w:pStyle w:val="Normal"/>
        <w:ind w:left="0" w:right="0" w:firstLine="142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567" w:right="424" w:header="137" w:top="194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  <w:t>Принципал___________                                                                            Агент______________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2"/>
      <w:jc w:val="right"/>
      <w:rPr/>
    </w:pPr>
    <w:r>
      <w:rPr/>
      <w:t>24.12.2015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97e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uiPriority w:val="99"/>
    <w:link w:val="a4"/>
    <w:rsid w:val="0079400b"/>
    <w:basedOn w:val="DefaultParagraphFont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uiPriority w:val="99"/>
    <w:link w:val="a6"/>
    <w:rsid w:val="0079400b"/>
    <w:basedOn w:val="DefaultParagraphFont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uiPriority w:val="99"/>
    <w:semiHidden/>
    <w:link w:val="a8"/>
    <w:rsid w:val="0079400b"/>
    <w:basedOn w:val="DefaultParagraphFont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rPr>
      <w:b w:val="false"/>
    </w:rPr>
  </w:style>
  <w:style w:type="character" w:styleId="ListLabel2">
    <w:name w:val="ListLabel 2"/>
    <w:rPr>
      <w:rFonts w:cs="Courier New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58473c"/>
    <w:basedOn w:val="Normal"/>
    <w:pPr>
      <w:spacing w:before="0" w:after="0"/>
      <w:ind w:left="720" w:right="0" w:hanging="0"/>
      <w:contextualSpacing/>
    </w:pPr>
    <w:rPr/>
  </w:style>
  <w:style w:type="paragraph" w:styleId="Style22">
    <w:name w:val="Верхний колонтитул"/>
    <w:uiPriority w:val="99"/>
    <w:unhideWhenUsed/>
    <w:link w:val="a5"/>
    <w:rsid w:val="0079400b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3">
    <w:name w:val="Нижний колонтитул"/>
    <w:uiPriority w:val="99"/>
    <w:unhideWhenUsed/>
    <w:link w:val="a7"/>
    <w:rsid w:val="0079400b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uiPriority w:val="99"/>
    <w:semiHidden/>
    <w:unhideWhenUsed/>
    <w:link w:val="a9"/>
    <w:rsid w:val="0079400b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5227-5A1F-4FF5-B402-0248DAFA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2015-12-14T18:46:00Z</dcterms:created>
  <dc:creator>dakkar</dc:creator>
  <dc:language>ru-RU</dc:language>
  <cp:lastModifiedBy>Мария</cp:lastModifiedBy>
  <dcterms:modified xsi:type="dcterms:W3CDTF">2016-02-11T14:42:00Z</dcterms:modified>
  <cp:revision>14</cp:revision>
</cp:coreProperties>
</file>