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tblInd w:w="98" w:type="dxa"/>
      </w:tblPr>
      <w:tblGrid>
        <w:gridCol w:w="4874"/>
        <w:gridCol w:w="4599"/>
      </w:tblGrid>
      <w:tr>
        <w:trPr>
          <w:trHeight w:val="1" w:hRule="atLeast"/>
          <w:jc w:val="left"/>
        </w:trPr>
        <w:tc>
          <w:tcPr>
            <w:tcW w:w="947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АГЕНТСКИЙ ДОГОВОР № 30/15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г. Алушта                                                                                                                      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«_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_» _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января_ 2015 года.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keepNext w:val="true"/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Общество с ограниченной ответственностью "Инвестиционная Группа"Капитал-Менеджмент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отель "Barton Park", именуемое далее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Принципал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»,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в лице директора Тамарова Никиты Владимировича, действующего на основании Устава, с одной стороны, и _Общество с ограниченной ответственностью "Библио Глобус"_ далее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Агент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»,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в лице ____________________________________________, действующего на основании ________________, с другой стороны, совместно именуемые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Стороны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»,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заключили настоящий Договор о нижеследующем.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Термины, используемые в договоре.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Услуги Принципала (Услуги)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комплекс услуг, предоставляемых Принципалом Клиентам, в состав которого входят услуги размещения, услуги питания и иные услуги, указанные в Приложениях и Дополнительных соглашениях к настоящему Договору.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Клиент –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физическое лицо, являющееся непосредственным потребителем услуг Принципала, или юридическое лицо, бронирующее услуги Принципала в интересах своих сотрудников или третьих лиц, деятельность которого не связанна с коммерческой деятельностью по реализации услуг Принципала.</w:t>
            </w:r>
          </w:p>
          <w:p>
            <w:pPr>
              <w:tabs>
                <w:tab w:val="left" w:pos="9656" w:leader="none"/>
              </w:tabs>
              <w:spacing w:before="0" w:after="0" w:line="240"/>
              <w:ind w:right="-68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Третье лицо –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ИП (индивидуальный предприниматель) и юридические лица не являющиеся стороной настоящего договора, заключившее договора с Агентом, в том числе лица, заключившие субагентские договора.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                                                               1.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Предмет договора</w:t>
            </w:r>
          </w:p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1.1.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По настоящему договору Агент обязуется за вознаграждение по поручению Принципала совершать юридические и иные действия по продвижению и реализации Услуг Принципала третьим лицам. При выполнении обязательств по настоящему договору Агент действует от своего имени, но за счет Принципала.</w:t>
            </w:r>
          </w:p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1.2.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По сделкам, совершенным Агентом с третьими лицами от своего имени и за счет Принципала, приобретает права и становится обязанным Агент, хотя бы Принципал и был назван в сделке или вступил с третьими лицами в непосредственные отношения по исполнению сделки.</w:t>
            </w:r>
          </w:p>
          <w:p>
            <w:pPr>
              <w:tabs>
                <w:tab w:val="left" w:pos="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1.3.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Право физических и юридических лиц (Клиентов) на получение заказанных, забронированных и оплаченных Услуг Принципала оформляется Агентом в соответствии с настоящим договором и законодательством РФ путевкой и/или ваучером.</w:t>
            </w:r>
          </w:p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495" w:leader="none"/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                                    2.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Порядок бронирования и продвижения Услуг Принципала.</w:t>
            </w:r>
          </w:p>
          <w:p>
            <w:pPr>
              <w:tabs>
                <w:tab w:val="left" w:pos="144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2.1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Услуги Принципала, указанные в Приложениях и дополнительных соглашениях к настоящему договору, бронируются на основании предварительной заявки Агента (далее по договору – Заявка), содержащей необходимую и достаточную информацию о Клиентах Агента и перечне бронируемых услуг Принципала. Заявки направляются в адрес Принципала посредством почтовой, факсимильной, телефонной и иной связи (по электронной почте и т.п.), позволяющей достоверно установить, что Заявка исходит от Агента.</w:t>
            </w:r>
          </w:p>
          <w:p>
            <w:pPr>
              <w:tabs>
                <w:tab w:val="left" w:pos="144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2.2.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Заявка на предоставление Услуг Принципала должна содержать следующие сведения:</w:t>
            </w:r>
          </w:p>
          <w:p>
            <w:pPr>
              <w:tabs>
                <w:tab w:val="left" w:pos="126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-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наименование объекта размещения;</w:t>
            </w:r>
          </w:p>
          <w:p>
            <w:pPr>
              <w:tabs>
                <w:tab w:val="left" w:pos="126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-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срок предоставления услуг;</w:t>
            </w:r>
          </w:p>
          <w:p>
            <w:pPr>
              <w:tabs>
                <w:tab w:val="left" w:pos="126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-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дата и время заезда, а также выезда клиентов;</w:t>
            </w:r>
          </w:p>
          <w:p>
            <w:pPr>
              <w:tabs>
                <w:tab w:val="left" w:pos="126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-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количество необходимых для проживания номеров и их категории;</w:t>
            </w:r>
          </w:p>
          <w:p>
            <w:pPr>
              <w:tabs>
                <w:tab w:val="left" w:pos="126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-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фамилия, имя, отчество, прибывающих Клиентов;</w:t>
            </w:r>
          </w:p>
          <w:p>
            <w:pPr>
              <w:tabs>
                <w:tab w:val="left" w:pos="126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-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перечень дополнительных платных услуг.</w:t>
            </w:r>
          </w:p>
          <w:p>
            <w:pPr>
              <w:tabs>
                <w:tab w:val="left" w:pos="144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2.3.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Принципал в течение 24 часов с момента получения Заявки подтверждает её принятие и бронирует услуги, указанные в заявке, после чего Заявка считается принятой, а услуги забронированными. Подтверждением бронирования является счет на оплату Услуг, направляемый Принципалом Агенту в порядке, определённом в п.5.2. настоящего Договора. В случае невозможности предоставить услуги, указанные в Заявке Агента, Принципал направляет в адрес Агента извещение об отказе в бронировании Услуг.</w:t>
            </w:r>
          </w:p>
          <w:p>
            <w:pPr>
              <w:tabs>
                <w:tab w:val="left" w:pos="144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2.4.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После получения подтверждения бронирования Агент осуществляет реализацию Услуг Принципала третьим лицам (Клиентам). Договора, на основании которых Агент осуществляет реализацию Услуг Принципала Клиентам, не должны содержать условий, противоречащих требованиям настоящего договора.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495" w:leader="none"/>
              </w:tabs>
              <w:spacing w:before="0" w:after="0" w:line="240"/>
              <w:ind w:right="0" w:left="495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                       3.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Порядок предоставления услуг Принципала Клиентам Агента.</w:t>
            </w:r>
          </w:p>
          <w:p>
            <w:pPr>
              <w:tabs>
                <w:tab w:val="left" w:pos="144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3.1.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Принципал предоставляет Клиентам Агента забронированные и оплаченные Услуги на основании путевки (ваучера) Агента или третьего лица, с которым Агент заключил субагентский договор, предъявленной Клиентами Агента.</w:t>
            </w:r>
          </w:p>
          <w:p>
            <w:pPr>
              <w:tabs>
                <w:tab w:val="left" w:pos="144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3.2.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Дополнительные платные услуги Принципала, не включенные в Заявку и в Подтверждение бронирования, оказываются Принципалом Клиентам Агента за наличный расчет и не регламентируются настоящим договором.</w:t>
            </w:r>
          </w:p>
          <w:p>
            <w:pPr>
              <w:tabs>
                <w:tab w:val="left" w:pos="144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3.3.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Информация об услугах, предоставляемых Принципалом Клиентам Агента, указывается в Приложениях и Дополнительных соглашениях к настоящему Договору.</w:t>
            </w:r>
          </w:p>
          <w:p>
            <w:pPr>
              <w:tabs>
                <w:tab w:val="left" w:pos="144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3.4.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Время начала и окончания предоставления услуг, указанных в заявке Агента, указывается в путевке (ваучере), оформленном Агентом или третьим лицом, с которым Агент заключил субагентский договор.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495" w:leader="none"/>
              </w:tabs>
              <w:spacing w:before="0" w:after="0" w:line="240"/>
              <w:ind w:right="0" w:left="495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4.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Права и обязанности сторон.</w:t>
            </w:r>
          </w:p>
          <w:p>
            <w:pPr>
              <w:tabs>
                <w:tab w:val="left" w:pos="144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4.1.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Права и обязанности Принципала.</w:t>
            </w:r>
          </w:p>
          <w:p>
            <w:pPr>
              <w:tabs>
                <w:tab w:val="left" w:pos="216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4.1.1.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Принципал обязан: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предоставить Агенту необходимую и достоверную информацию о своей государственной регистрации и наименовании зарегистрировавшего его органа;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предоставить Агенту необходимую и достоверную информацию о потребительских свойствах услуг, предоставляемых Принципалом Клиентам Агента, включая информацию о средствах размещения, об условиях проживания (месте нахождения средств размещения, его категории), питании, а также о дополнительных услугах, предоставляемых Принципалом Клиентам Агента;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предоставить Агенту информацию обо всех изменениях, вносимых Принципалом, связанных с предоставлением услуг указанных в Приложениях и дополнительных соглашениях к настоящему договору;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принять Заявку Агента, содержащую необходимую и достаточную информацию для бронирования услуг, и в соответствии с положениями раздела 2 настоящего договора, направить в адрес Агента Счёт на оплату Услуг или извещение об отказе в бронировании Услуг;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предоставить Клиентам Агента весь комплекс забронированных услуг в сроки, указанные в путевке (ваучере). Качество предоставляемых услуг должно соответствовать условиям договора и описанию услуг, а при отсутствии описания или неполноте условий договора – требованиям, обычно предъявляемым к этим услугам. Если нормативными правовыми актами предусмотрены обязательные требования к услугам, качество предоставляемых услуг должно соответствовать этим требованиям;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незамедлительно извещать Агента об обстоятельствах, препятствующих предоставлению забронированных услуг;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 прибытии Клиентов, не указанных в заявке или в списках, направленных Агентом в адрес Принципала, незамедлительно известить Агента о факте прибытия Клиентов, предъявивших туристские документы, оформленные Агентом, либо туристские документы несоответствующие данным указанным в заявке или в списках;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принять отчет Агента и все иные документы, направленные Агентом в адрес Принципала, включая Акт об оказанных услугах, в соответствии с требованиями настоящего договора. При наличии замечаний в течение 10 (Десяти) дней с момента получения документов направить замечания Агенту;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уплатить Агенту агентское вознаграждение, предусмотренное настоящим Договором и Дополнительными соглашениями сторон;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случае отказа в предоставлении забронированных и подтверждённых Принципалом услуг, возместить Агенту в полном объёме убытки и расходы, связанные с исполнением Агентом обязательств перед третьими лицами;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случае не предоставления Принципалом Клиентам Агента забронированных и подтверждённых услуг, указанных в путёвке (ваучере), в течение 3 (Трех) дней, с момента обращения Агента, осуществить возврат денежных средств в размере стоимости не предоставленных услуг;</w:t>
            </w:r>
          </w:p>
          <w:p>
            <w:pPr>
              <w:numPr>
                <w:ilvl w:val="0"/>
                <w:numId w:val="25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случае предоставления Клиентам Агента забронированных и оплаченных, но не соответствующих описанию услуг, указанных в Приложениях и Дополнительных соглашениях к настоящему договору, или услуг не соответствующих требованиям нормативных правовых актов, в которых предусмотрены обязательные требования к услугам, уменьшить стоимость предоставленных услуг и осуществить возврат разницы между стоимостью услуг на расчетный счет Агента.</w:t>
            </w:r>
          </w:p>
          <w:p>
            <w:pPr>
              <w:tabs>
                <w:tab w:val="left" w:pos="2160" w:leader="none"/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4.1.2.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Принципал имеет право:</w:t>
            </w:r>
          </w:p>
          <w:p>
            <w:pPr>
              <w:numPr>
                <w:ilvl w:val="0"/>
                <w:numId w:val="27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случае неисполнения Агентом обязательств по перечислению стоимости забронированных услуг в сроки, определенные в разделе 5 настоящего договора, Принципал имеет право аннулировать бронирование услуг, указанных в Заявке Агента или, по соглашению Сторон, использовать денежные средства, внесенные Агентом в качестве обеспечения исполнения Агентом обязательств по договору, для оплаты услуг, заказанных и не оплаченных Агентом;</w:t>
            </w:r>
          </w:p>
          <w:p>
            <w:pPr>
              <w:numPr>
                <w:ilvl w:val="0"/>
                <w:numId w:val="27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 несвоевременной аннуляции заказанных и забронированных Услуг, взыскать с Агента стоимость услуг по бронированию и аннуляции Услуг, указанных в подтверждённой Заявке;</w:t>
            </w:r>
          </w:p>
          <w:p>
            <w:pPr>
              <w:numPr>
                <w:ilvl w:val="0"/>
                <w:numId w:val="27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отказать в бронировании Услуг при отсутствии свободных мест;</w:t>
            </w:r>
          </w:p>
          <w:p>
            <w:pPr>
              <w:numPr>
                <w:ilvl w:val="0"/>
                <w:numId w:val="27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 нанесении Клиентом Агента ущерба имуществу Принципала на основании акта, составленного администрацией Принципала и подписанного Клиентом Агента или представителями независимой комиссии, взыскать с виновного лица стоимость ущерба.</w:t>
            </w:r>
          </w:p>
          <w:p>
            <w:pPr>
              <w:tabs>
                <w:tab w:val="left" w:pos="1440" w:leader="none"/>
                <w:tab w:val="left" w:pos="126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4.2.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Права и обязанности Агента.</w:t>
            </w:r>
          </w:p>
          <w:p>
            <w:pPr>
              <w:tabs>
                <w:tab w:val="left" w:pos="2160" w:leader="none"/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4.2.1.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Агент обязан:</w:t>
            </w:r>
          </w:p>
          <w:p>
            <w:pPr>
              <w:numPr>
                <w:ilvl w:val="0"/>
                <w:numId w:val="30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своевременно направлять в адрес Принципала заявки на бронирование Услуг Принципала, с соблюдением требований п.п.2.2. настоящего договора и требований Приложений и дополнительных соглашений к настоящему договору;</w:t>
            </w:r>
          </w:p>
          <w:p>
            <w:pPr>
              <w:numPr>
                <w:ilvl w:val="0"/>
                <w:numId w:val="30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основываясь на официальной информации Принципала, своевременно и в полном объеме доводить до сведения своих Клиентов информацию о потребительских свойствах бронируемых услуг Принципала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;</w:t>
            </w:r>
          </w:p>
          <w:p>
            <w:pPr>
              <w:numPr>
                <w:ilvl w:val="0"/>
                <w:numId w:val="30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своевременно и объективно доводить до своих Клиентов информацию об изменениях условий предоставления Услуг Принципала;</w:t>
            </w:r>
          </w:p>
          <w:p>
            <w:pPr>
              <w:numPr>
                <w:ilvl w:val="0"/>
                <w:numId w:val="30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 реализации Услуг Принципала, руководствоваться положениями настоящего договора, описанием Услуг Принципала, указанных в Приложениях и Дополнительных соглашениях к настоящему договору, и не предоставлять Клиентам дополнительных гарантий, противоречащим условиям настоящего договора;</w:t>
            </w:r>
          </w:p>
          <w:p>
            <w:pPr>
              <w:numPr>
                <w:ilvl w:val="0"/>
                <w:numId w:val="30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своевременно перечислять на расчетный счет Принципала денежные средства, причитающиеся Принципалу за забронированные Услуги Принципала;</w:t>
            </w:r>
          </w:p>
          <w:p>
            <w:pPr>
              <w:numPr>
                <w:ilvl w:val="0"/>
                <w:numId w:val="30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оформлять документы, подтверждающие право Клиентов (путевки и/или ваучеры) на получение Услуг Принципала по форме, согласованной сторонами;</w:t>
            </w:r>
          </w:p>
          <w:p>
            <w:pPr>
              <w:numPr>
                <w:ilvl w:val="0"/>
                <w:numId w:val="30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 получении заявления Клиента об аннуляции заказанных услуг, незамедлительно сообщать Принципалу по телефону, с дальнейшим предоставлением письменного заявления, об аннуляции заказанных услуг;</w:t>
            </w:r>
          </w:p>
          <w:p>
            <w:pPr>
              <w:numPr>
                <w:ilvl w:val="0"/>
                <w:numId w:val="30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 нанесении Клиентом Агента ущерба имуществу Принципала, оказывать Принципалу содействие по взысканию с виновных лиц (Клиентов) стоимости нанесенного ущерба;</w:t>
            </w:r>
          </w:p>
          <w:p>
            <w:pPr>
              <w:numPr>
                <w:ilvl w:val="0"/>
                <w:numId w:val="30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 поступлении в адрес Агента претензии на качество предоставленных Услуг Принципала или на не представление услуг, указанных в Подтверждении бронирования, в течение 2 (Двух) дней направить в адрес Принципала копию текста претензии и копию туристских документов;</w:t>
            </w:r>
          </w:p>
          <w:p>
            <w:pPr>
              <w:numPr>
                <w:ilvl w:val="0"/>
                <w:numId w:val="30"/>
              </w:numPr>
              <w:tabs>
                <w:tab w:val="left" w:pos="144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ходе исполнения настоящего договора до пятого числа месяца, следующего за отчетным месяцем, представлять Принципалу отчет агента и Акт об оказанных услугах за предыдущий месяц по результатам исполнения настоящего договора. Отчет и Акт об оказанных услугах направляется Агентом Принципалу по факсу или по электронной почте, с последующей отправкой оригинала отчета по почте. В случае, если Принципал в течение 10 (Десяти) дней со дня получения Отчета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и Акта об оказанных услугах не направил Агенту возражений по отчету Агента и Акту об оказанных услугах, отчет считается принятым, а Акт об оказанных услугах  считается подписанным Принципалом.</w:t>
            </w:r>
          </w:p>
          <w:p>
            <w:pPr>
              <w:tabs>
                <w:tab w:val="left" w:pos="2160" w:leader="none"/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4.2.2.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Агент имеет право:</w:t>
            </w:r>
          </w:p>
          <w:p>
            <w:pPr>
              <w:numPr>
                <w:ilvl w:val="0"/>
                <w:numId w:val="32"/>
              </w:numPr>
              <w:tabs>
                <w:tab w:val="left" w:pos="288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на получение полной и достоверной информации об услугах, предоставляемых Принципалом Клиентам Агента;</w:t>
            </w:r>
          </w:p>
          <w:p>
            <w:pPr>
              <w:numPr>
                <w:ilvl w:val="0"/>
                <w:numId w:val="32"/>
              </w:numPr>
              <w:tabs>
                <w:tab w:val="left" w:pos="288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от своего имени заключать с третьими лицами договора реализации Услуг Принципала;</w:t>
            </w:r>
          </w:p>
          <w:p>
            <w:pPr>
              <w:numPr>
                <w:ilvl w:val="0"/>
                <w:numId w:val="32"/>
              </w:numPr>
              <w:tabs>
                <w:tab w:val="left" w:pos="288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от своего имени заключать с третьими лицами субагентские договора;</w:t>
            </w:r>
          </w:p>
          <w:p>
            <w:pPr>
              <w:numPr>
                <w:ilvl w:val="0"/>
                <w:numId w:val="32"/>
              </w:numPr>
              <w:tabs>
                <w:tab w:val="left" w:pos="288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на получение агентского вознаграждения за продвижение услуг Принципала и реализацию их третьим лицам;</w:t>
            </w:r>
          </w:p>
          <w:p>
            <w:pPr>
              <w:numPr>
                <w:ilvl w:val="0"/>
                <w:numId w:val="32"/>
              </w:numPr>
              <w:tabs>
                <w:tab w:val="left" w:pos="288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по согласованию с Принципалом, в рамках стоимости заказанных и подтвержденных Принципалом услуг, изменить дату заезда/выезда Клиентов, перечень услуг, предоставляемых Клиентам;</w:t>
            </w:r>
          </w:p>
          <w:p>
            <w:pPr>
              <w:numPr>
                <w:ilvl w:val="0"/>
                <w:numId w:val="32"/>
              </w:numPr>
              <w:tabs>
                <w:tab w:val="left" w:pos="2880" w:leader="none"/>
                <w:tab w:val="left" w:pos="1080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аннулировать заявку на бронирование Услуг Принципала в порядке и в сроки, определенные настоящим Договором и Дополнительными соглашениями.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495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                        5.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Стоимость услуг Принципала и порядок взаиморасчетов сторон.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5.1.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Цены услуг Принципала устанавливаются в рублях РФ, исходя из тарифов и расценок, приведенных в Приложениях, Дополнительных соглашениях к настоящему Договору, являющихся его неотъемлемой частью.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5.2.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Агент производит предоплату Принципалу в размере __ % расчетной стоимости договора с момента подписания настоящего договора, согласно графика платежей, указанном в приложении № 2, в течении 3 (трех) банковских дней с момента получения счета. Далее платежи осуществляются согласно результатам промежуточной сверки.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5.3.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Период действия, а также гарантированные квоты мест размещения определяются приложением № 2.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5.4.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Агент гарантирует 100 % оплату Принципалу по всем заявкам, принятым Принципалом.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5.5.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Стоимост услуг Принципала, а так же размеры и условия предоставления агентского вознаграждения определяютс сторонами в Приложении № 1 к настоящему договору.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5.6.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Оплата заказанных и подтвержденных Принципалом Услуг, указанных в заявке Агента, производится Агентом на основании счета, выставленного Принципалом.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 Счета отправляются Принципалом Агенту с использованием любых средств связи, обеспечивающих фиксирование отправление счета Принципалом и получение счета Агентом, либо вручается представителю Агента.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5.7.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При получении Агентом счета от Принципала Агент осуществляет реализацию Услуг Принципала третьим лицам (Клиентам) или уведомляет субагентов о факте бронирования Услуг Принципала. Полученные Агентом денежные средства от третьих лиц за забронированные Услуги Принципала, перечисляются Агентом на расчетный счет Принципала за минусом агентского вознаграждения Агента. Расчеты между Принципалом и Агентом в виде перечисления Принципалом агентского вознаграждения на расчетный счет Агента не осуществляются.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5.8.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В случае изменения стоимости Услуг, Принципал обязан не менее чем за 30 дней до даты заезда письменно известить об этом Агента. При получении письменного извещения об изменении стоимости Услуг, Агент в течение трех дней обязан сообщить об Услугах, реализованных Агентом, и по первому требованию Принципала оплатить эти Услуги по предыдущей стоимости. В этом случае Принципал обязан оказать услуги Клиентам Агента, исходя из их первоначальной стоимости Услуг. 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5.9.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Стоимость Услуг Принципала, забронированных и своевременно оплаченных Агентом изменению не подлежит.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5.10.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Размер агентского вознаграждения, причитающегося Агенту за выполнение обязательств по настоящему договору, определяется в Приложениях и Дополнительных соглашениях, подписанных сторонами, и рассчитывается исходя из стоимости услуг Принципала, реализованных Агентом.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5.11.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При реализации Агентом услуг Принципала по цене, превышающей стоимость услуг, указанных Принципалом в счете и в Подтверждении бронирования, полученная Агентом дополнительная прибыль остается на счетах Агента. Принципал на данную дополнительную прибыль не претендует.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5.12.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Сроком исполнения финансовых обязательств Агента по оплате заказанных и подтвержденных Принципалом услуг, в порядке безналичного расчета, считается дата зачисления денежных средств на расчетный счет Принципала.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5.13.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Агент самостоятельно оплачивает банковские расходы, связанные с перечислением денежных средств на счет Принципала.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5.14.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Все дополнительные услуги, не указанные в подтвержденной Принципалом заявке Агента должны быть оплачены Клиентами самостоятельно в кассу Принципала. Оплата, заказ и предоставление данных услуг находится вне рамок настоящего договора.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5.15.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Принципал применяет упрощенную систему налогооблажения, Агент применяет упрощенную систему налогооблажения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495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                        6.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FFFFFF" w:val="clear"/>
              </w:rPr>
              <w:t xml:space="preserve">Порядок и условия аннуляции услуг Принципала.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Аннулирование циклической заявки (заявок) или же не использование квоты мест, указанных в Приложении № 2 влечет за собой применение к Агенту штрафных санкций. При аннулировании заявки (заявок) в срок: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не позднее, чем за 7 дней до даты заезда, указанной в заявке, не влечет за собой штрафных санкций;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без уважительных причин менее чем за 5 дней до даты заезда, указанной в заявке, Агент уплачивает штраф в размере 10% от общей стоимости заказанного размещения, по ценам указанным в приложении № 1;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без уважительных причин менее чем за 3 дня до даты заезда, указанной в заявке, Заказчик уплачивает штраф в размере 100% от общей стоимости заказанного размещения данной заявки, согласно счета по ценам указанным в приложении № 1;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в случае не поступления заявки (заявок) от Заказчика на квотный (квотные) номер (номера) в срок менее 7 дней до начала тура, Исполнитель имеет право в одностороннем порядке реализовывать данные номера, на период определяемый Исполнителем, о чем он обязан заранее уведомить Заказчика. </w:t>
            </w:r>
          </w:p>
          <w:p>
            <w:pPr>
              <w:tabs>
                <w:tab w:val="left" w:pos="9940" w:leader="none"/>
                <w:tab w:val="left" w:pos="10082" w:leader="none"/>
                <w:tab w:val="left" w:pos="10508" w:leader="none"/>
                <w:tab w:val="left" w:pos="10792" w:leader="none"/>
                <w:tab w:val="left" w:pos="11076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досрочный отъезд из гостиницы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«Barton Park»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по инициативе туриста без уважительных причин или его отказ от использования оплаченных услуг не влечет за собой компенсацию за неиспользованные дни. Уважительными причинами по настоящему договору считаются: болезнь туриста или смерть близких родственников (родителей, родных братьев и сестер, детей, супруга, дедушки, бабушки) туриста. Данный перечень является исчерпывающим и расширенному толкованию не подлежит. Указанные причины должны быть подтверждены официальными документами.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FF0000"/>
                <w:spacing w:val="0"/>
                <w:position w:val="0"/>
                <w:sz w:val="18"/>
                <w:shd w:fill="FFFFFF" w:val="clear"/>
              </w:rPr>
            </w:pPr>
          </w:p>
          <w:p>
            <w:pPr>
              <w:tabs>
                <w:tab w:val="left" w:pos="495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                                                   7.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Ответственность сторон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7.1.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случае неисполнения или ненадлежащего исполнения обязательств по настоящему Договору, стороны несут ответственность в соответствии с действующим законодательством РФ.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7.2.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 неисполнении или ненадлежащем исполнении Принципалом условий договора, Агент вправе предъявить претензию на сумму обоснованных убытков.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7.3.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 неисполнении или ненадлежащем исполнении Агентом условий договора, Принципал вправе предъявить претензию на сумму обоснованных убытков.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7.4.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случае возникновения у Клиентов Агента претензии к качеству услуг, предоставленных Принципалом в срок не позднее 20 (Двадцати) дней с момента оказания последней услуги, указанной в Подтверждении бронирования, оформленная в письменном виде претензия должна быть направлена в адрес Принципала. Принципал обязуется рассмотреть претензию Клиентов Агента в течение 10 (Десяти) дней с момента её получения.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7.5.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случае не предоставления Принципалом Клиентам Агента услуг, указанных в Подтверждении бронирования, срок направления претензии определяется действующим законодательством РФ. После получения претензии Принципал в течении 10 (Десяти) календарных дней обязан предоставить ответ по существу претензии.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7.6.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Возмещение убытков и уплата неустойки не освобождают Стороны от исполнения обязательств по Договору.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7.7.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 неоказание/ненадлежащее оказание услуг Клиентам Агента Принципал несет ответственность перед Агентом, а также перед Клиентами Агента в размере фактически понесенных ими убытков, подтвержденных документально.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495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                                         8.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Обстоятельства непреодолимой силы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8.1.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Ни одна из Сторон не несет ответственности в случае частичного,  полного или несвоевременного исполнения обязанностей по данному Договору, если  указанное  неисполнение обусловлено форс-мажорными обстоятельствами (обстоятельствами непреодолимой силы).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8.2.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К форс-мажорным обстоятельствам по соглашению Сторон относятся: изменения действующих законодательных и правительственных актов, неправомерные и/или необоснованные действия государственных органов в отношении любой или обеих Сторон, массовые общественные беспорядки, военные действия, затопления, землетрясения, иные катастрофы и воздействия, находящиеся вне контроля Сторон и препятствующие выполнению Сторонами и/или одной из сторон своих обязанностей по Договору.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8.3.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При наступлении форс-мажорных обстоятельств Стороны или одна из Сторон незамедлительно, в течение 1 (одного) рабочего дня информирует другую Сторону об их наступлении и направляет другой Стороне письменное уведомление относительно наступления форс-мажорных обстоятельств, их причин и своих возможных действий. При этом Стороны добровольно предпринимают все возможные меры с целью ограничения отрицательных последствий, вызываемых указанными форс-мажорными обстоятельствами друг для друга.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8.4.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Срок исполнения обязанностей Сторон по Договору в случае наступления форс-мажорных обстоятельств может быть продлен по соглашению Сторон соразмерно времени, в течение которого действовали такие обстоятельства.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495" w:leader="none"/>
              </w:tabs>
              <w:spacing w:before="0" w:after="0" w:line="240"/>
              <w:ind w:right="0" w:left="495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                                       9.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Конфиденциальность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9. 1.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Условия Договора и любая информация, переданная одной Стороной другой в период действия Договора, в том числе информация о финансовом положении Сторон и условиях договоров с третьими лицами, участвующими в реализации Договора, носит конфиденциальный характер и не подлежит разглашению без согласия другой Стороны.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495" w:leader="none"/>
              </w:tabs>
              <w:spacing w:before="0" w:after="0" w:line="240"/>
              <w:ind w:right="0" w:left="495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                            10.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Разрешение споров. Арбитраж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10.1.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Стороны обязуются принять все разумные и доступные меры по разрешению споров и разногласий, возникающих в связи с исполнением настоящего Договора и обязанностей после его прекращения, путем переговоров.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10. 2.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Стороны согласилась, что  к их правам и обязанностям по Договору подлежит применению право Российской Федерации ( ст. 1210 ГК РФ). Все споры и разногласия разрешаются путем переговоров, в случае неразрешения спора дружественным путем, спор передается на рассмотрение в Арбитражный суд г. Москвы (договорная подсудность).</w:t>
            </w:r>
          </w:p>
          <w:p>
            <w:pPr>
              <w:numPr>
                <w:ilvl w:val="0"/>
                <w:numId w:val="52"/>
              </w:numPr>
              <w:tabs>
                <w:tab w:val="left" w:pos="495" w:leader="none"/>
              </w:tabs>
              <w:spacing w:before="0" w:after="0" w:line="240"/>
              <w:ind w:right="0" w:left="495" w:hanging="495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Действие Договора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11.1.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Настоящий Договор вступает в силу с момента его подписания Сторонами и действует до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«10»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января 2016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 года включительно.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11.2.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Если до истечения срока действия Договора ни одна из Сторон не заявит о его прекращении в 10-дневный срок, Договор считается возобновленным на тех же условиях на каждый последующий год.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11.3.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Все изменения и дополнения к Договору действительны, если они сделаны в письменной форме и подписаны Сторонами. Стороны допускают правомерность использования всех документов, относящихся к исполнению настоящего Договора, если они переданы по факсимильной связи. Договор, а также все изменения к нему, счета, акты выполненных работ, подписанные факсимиле, имеют юридическую силу.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11.4.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Настоящий Договор может быть расторгнут досрочно по соглашению Сторон. Сторона, заявившая о своем желании расторгнуть Договор, извещает об этом другую Сторону в письменной форме не позднее, чем за 30 календарных дней до предполагаемой даты расторжения Договора. 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11.5.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Ни одна из Сторон не вправе передавать свои права и обязанности по Договору третьим лицам, не получив предварительно письменного согласия другой Стороны. 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11.6.</w:t>
              <w:tab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Настоящий Договор составлен и подписан на русском языке в двух экземплярах, имеющих равную юридическую силу – по одному экземпляру для каждой Стороны. </w:t>
            </w:r>
          </w:p>
          <w:p>
            <w:pPr>
              <w:spacing w:before="0" w:after="0" w:line="240"/>
              <w:ind w:right="0" w:left="0" w:firstLine="72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72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12.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Реквизиты и подписи сторон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Принципал: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ООО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ИГ"Капитал-Менеджмент"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Юридический адрес:298510, Республика Крым, г. Алушта, ул. Перекопская, 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Почтовый адрес: 298510, Крым, г. Алушта, ул. Перекопская, 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Телефон: +7 (978) 788 64 74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Факс: +38 (06560) 2 53 14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ИНН 9101001790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КПП 910101001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ОГРН 1149102058500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р/с 40702810842590041787 в РНКБ (ОАО) г. Москва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к/с 30101810400000000607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ИНН Банка 7701105460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БИК Банка 044525607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45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Агент:</w:t>
            </w:r>
          </w:p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Юридический адрес: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Почтовый адрес: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Телефон: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Факс: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ИНН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ОКПО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МФО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р/с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к/с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ИНН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БИК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к/с </w:t>
            </w:r>
          </w:p>
        </w:tc>
      </w:tr>
      <w:tr>
        <w:trPr>
          <w:trHeight w:val="1" w:hRule="atLeast"/>
          <w:jc w:val="left"/>
        </w:trPr>
        <w:tc>
          <w:tcPr>
            <w:tcW w:w="48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От Принципала: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"ИГ"Капитал-Менеджмент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Директор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___________________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/ Тамаров Н. В./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5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От Агента: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Директор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____________________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/                    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5">
    <w:abstractNumId w:val="24"/>
  </w:num>
  <w:num w:numId="27">
    <w:abstractNumId w:val="18"/>
  </w:num>
  <w:num w:numId="30">
    <w:abstractNumId w:val="12"/>
  </w:num>
  <w:num w:numId="32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