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tabs>
          <w:tab w:leader="none" w:pos="6082" w:val="left"/>
        </w:tabs>
        <w:spacing w:line="667" w:lineRule="exact"/>
        <w:jc w:val="center"/>
      </w:pPr>
      <w:r>
        <w:rPr>
          <w:rFonts w:ascii="Times New Roman" w:cs="Times New Roman" w:hAnsi="Times New Roman"/>
          <w:b/>
          <w:color w:val="000000"/>
          <w:spacing w:val="4"/>
          <w:sz w:val="24"/>
        </w:rPr>
        <w:t>Агентский договор № 11</w:t>
      </w:r>
    </w:p>
    <w:p>
      <w:pPr>
        <w:pStyle w:val="style0"/>
        <w:shd w:fill="FFFFFF" w:val="clear"/>
        <w:tabs>
          <w:tab w:leader="none" w:pos="6082" w:val="left"/>
        </w:tabs>
        <w:spacing w:line="667" w:lineRule="exact"/>
        <w:jc w:val="center"/>
      </w:pPr>
      <w:r>
        <w:rPr>
          <w:rFonts w:ascii="Times New Roman" w:cs="Times New Roman" w:hAnsi="Times New Roman"/>
          <w:b/>
          <w:color w:val="000000"/>
          <w:spacing w:val="4"/>
        </w:rPr>
        <w:t xml:space="preserve">г. Феодосия        </w:t>
      </w:r>
      <w:r>
        <w:rPr>
          <w:rFonts w:ascii="Times New Roman" w:cs="Times New Roman" w:hAnsi="Times New Roman"/>
          <w:b/>
          <w:color w:val="000000"/>
          <w:spacing w:val="4"/>
          <w:sz w:val="24"/>
        </w:rPr>
        <w:t xml:space="preserve">                                                   </w:t>
      </w:r>
      <w:r>
        <w:rPr>
          <w:rFonts w:ascii="Times New Roman" w:cs="Times New Roman" w:hAnsi="Times New Roman"/>
          <w:b/>
          <w:color w:val="000000"/>
          <w:sz w:val="24"/>
        </w:rPr>
        <w:t xml:space="preserve">                                  </w:t>
      </w:r>
      <w:r>
        <w:rPr>
          <w:rFonts w:ascii="Times New Roman" w:cs="Times New Roman" w:hAnsi="Times New Roman"/>
          <w:b/>
          <w:color w:val="000000"/>
          <w:w w:val="117"/>
        </w:rPr>
        <w:t xml:space="preserve"> «27»  февраля  2015 г.</w:t>
      </w:r>
    </w:p>
    <w:p>
      <w:pPr>
        <w:pStyle w:val="style0"/>
        <w:shd w:fill="FFFFFF" w:val="clear"/>
        <w:spacing w:line="221" w:lineRule="exact"/>
        <w:jc w:val="both"/>
      </w:pPr>
      <w:r>
        <w:rPr>
          <w:rFonts w:ascii="Times New Roman" w:cs="Times New Roman" w:hAnsi="Times New Roman"/>
          <w:b/>
          <w:sz w:val="22"/>
          <w:szCs w:val="22"/>
        </w:rPr>
      </w:r>
    </w:p>
    <w:p>
      <w:pPr>
        <w:pStyle w:val="style133"/>
        <w:tabs>
          <w:tab w:leader="none" w:pos="9602" w:val="right"/>
        </w:tabs>
        <w:jc w:val="both"/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Индивидуальный предприниматель  Бескровная Инна Петровна </w:t>
      </w:r>
      <w:r>
        <w:rPr>
          <w:rFonts w:ascii="Times New Roman" w:cs="Times New Roman" w:hAnsi="Times New Roman"/>
          <w:sz w:val="22"/>
          <w:szCs w:val="22"/>
        </w:rPr>
        <w:t xml:space="preserve">(«Туристический комплекс «Прибой»), именуемая в дальнейшем «Принципал», действующая на основании свидетельства ФНС  серия 36 №003857695  от  06.11.2014г    ОГРНИП   314910231000690,  </w:t>
      </w:r>
      <w:r>
        <w:rPr>
          <w:rFonts w:ascii="Times New Roman" w:cs="Times New Roman" w:hAnsi="Times New Roman"/>
          <w:sz w:val="24"/>
          <w:szCs w:val="24"/>
        </w:rPr>
        <w:t xml:space="preserve">ИНН  910800064068 </w:t>
      </w:r>
      <w:r>
        <w:rPr>
          <w:rFonts w:ascii="Times New Roman" w:cs="Times New Roman" w:hAnsi="Times New Roman"/>
          <w:sz w:val="22"/>
          <w:szCs w:val="22"/>
        </w:rPr>
        <w:t xml:space="preserve">с одной стороны, </w:t>
      </w:r>
    </w:p>
    <w:p>
      <w:pPr>
        <w:pStyle w:val="style133"/>
        <w:tabs>
          <w:tab w:leader="none" w:pos="9602" w:val="right"/>
        </w:tabs>
        <w:jc w:val="both"/>
      </w:pPr>
      <w:r>
        <w:rPr>
          <w:rFonts w:ascii="Times New Roman" w:cs="Times New Roman" w:hAnsi="Times New Roman"/>
          <w:sz w:val="22"/>
          <w:szCs w:val="22"/>
        </w:rPr>
        <w:t xml:space="preserve">и </w:t>
      </w:r>
      <w:r>
        <w:rPr>
          <w:rFonts w:ascii="Times New Roman" w:cs="Times New Roman" w:hAnsi="Times New Roman"/>
          <w:b/>
          <w:bCs/>
          <w:sz w:val="22"/>
          <w:szCs w:val="22"/>
        </w:rPr>
        <w:t>ООО «БГ Европа»</w:t>
      </w:r>
      <w:r>
        <w:rPr>
          <w:rFonts w:ascii="Times New Roman" w:cs="Times New Roman" w:hAnsi="Times New Roman"/>
          <w:b/>
          <w:bCs/>
          <w:color w:val="000000"/>
          <w:spacing w:val="-2"/>
          <w:sz w:val="22"/>
          <w:szCs w:val="22"/>
        </w:rPr>
        <w:t>,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 xml:space="preserve"> именуемое в дальнейшем «Агент», в лице Генерального директора Киселева Юрия Валерьевича</w:t>
      </w:r>
      <w:r>
        <w:rPr>
          <w:rFonts w:ascii="Times New Roman" w:cs="Times New Roman" w:hAnsi="Times New Roman"/>
          <w:color w:val="000000"/>
          <w:spacing w:val="-4"/>
          <w:sz w:val="22"/>
          <w:szCs w:val="22"/>
        </w:rPr>
        <w:t xml:space="preserve">, действующего  на основании Устава, с другой стороны, заключили </w:t>
      </w:r>
      <w:r>
        <w:rPr>
          <w:rFonts w:ascii="Times New Roman" w:cs="Times New Roman" w:hAnsi="Times New Roman"/>
          <w:color w:val="000000"/>
          <w:spacing w:val="-6"/>
          <w:sz w:val="22"/>
          <w:szCs w:val="22"/>
        </w:rPr>
        <w:t>настоящий договор о нижеследующем:</w:t>
      </w:r>
    </w:p>
    <w:p>
      <w:pPr>
        <w:pStyle w:val="style0"/>
        <w:shd w:fill="FFFFFF" w:val="clear"/>
        <w:jc w:val="center"/>
      </w:pPr>
      <w:r>
        <w:rPr>
          <w:rFonts w:ascii="Times New Roman" w:cs="Times New Roman" w:hAnsi="Times New Roman"/>
          <w:spacing w:val="3"/>
          <w:sz w:val="22"/>
          <w:szCs w:val="22"/>
        </w:rPr>
      </w:r>
    </w:p>
    <w:p>
      <w:pPr>
        <w:pStyle w:val="style0"/>
        <w:shd w:fill="FFFFFF" w:val="clear"/>
        <w:jc w:val="center"/>
      </w:pPr>
      <w:r>
        <w:rPr>
          <w:rFonts w:ascii="Times New Roman" w:cs="Times New Roman" w:hAnsi="Times New Roman"/>
          <w:b/>
          <w:spacing w:val="3"/>
          <w:sz w:val="22"/>
          <w:szCs w:val="22"/>
        </w:rPr>
        <w:t>1.ПРЕДМЕТ ДОГОВОРА</w:t>
      </w:r>
    </w:p>
    <w:p>
      <w:pPr>
        <w:pStyle w:val="style0"/>
        <w:widowControl/>
        <w:numPr>
          <w:ilvl w:val="1"/>
          <w:numId w:val="3"/>
        </w:numPr>
        <w:tabs>
          <w:tab w:leader="none" w:pos="0" w:val="left"/>
          <w:tab w:leader="none" w:pos="567" w:val="left"/>
          <w:tab w:leader="none" w:pos="1068" w:val="left"/>
        </w:tabs>
        <w:ind w:hanging="0" w:left="0" w:right="0"/>
        <w:jc w:val="both"/>
      </w:pPr>
      <w:r>
        <w:rPr>
          <w:rFonts w:ascii="Times New Roman" w:cs="Times New Roman" w:hAnsi="Times New Roman"/>
          <w:spacing w:val="-3"/>
          <w:sz w:val="22"/>
          <w:szCs w:val="22"/>
        </w:rPr>
        <w:t>По настоящему договору Агент обязуется за вознаграждение совершать от своего имени, но за счет и по поручению Принципала, действия по реализации  мест для отдыха</w:t>
      </w:r>
      <w:r>
        <w:rPr>
          <w:rFonts w:ascii="Times New Roman" w:cs="Times New Roman" w:hAnsi="Times New Roman"/>
          <w:sz w:val="22"/>
          <w:szCs w:val="22"/>
        </w:rPr>
        <w:t xml:space="preserve">  на условиях, определенных настоящим Договором.</w:t>
      </w:r>
    </w:p>
    <w:p>
      <w:pPr>
        <w:pStyle w:val="style0"/>
        <w:widowControl/>
        <w:numPr>
          <w:ilvl w:val="1"/>
          <w:numId w:val="3"/>
        </w:numPr>
        <w:tabs>
          <w:tab w:leader="none" w:pos="0" w:val="left"/>
          <w:tab w:leader="none" w:pos="567" w:val="left"/>
        </w:tabs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Полный перечень услуг, входящих в стоимость места , а также цены на типы номеров и периоды действия цен определяются в Приложении № 1 к настоящему договору.</w:t>
      </w:r>
    </w:p>
    <w:p>
      <w:pPr>
        <w:pStyle w:val="style0"/>
        <w:widowControl/>
        <w:tabs>
          <w:tab w:leader="none" w:pos="1068" w:val="left"/>
        </w:tabs>
        <w:jc w:val="both"/>
      </w:pPr>
      <w:r>
        <w:rPr>
          <w:rFonts w:ascii="Times New Roman" w:cs="Times New Roman" w:hAnsi="Times New Roman"/>
          <w:sz w:val="22"/>
          <w:szCs w:val="22"/>
        </w:rPr>
        <w:t>.</w:t>
      </w:r>
    </w:p>
    <w:p>
      <w:pPr>
        <w:pStyle w:val="style0"/>
        <w:numPr>
          <w:ilvl w:val="0"/>
          <w:numId w:val="3"/>
        </w:numPr>
        <w:shd w:fill="FFFFFF" w:val="clear"/>
        <w:jc w:val="center"/>
      </w:pPr>
      <w:r>
        <w:rPr>
          <w:rFonts w:ascii="Times New Roman" w:cs="Times New Roman" w:hAnsi="Times New Roman"/>
          <w:b/>
          <w:color w:val="000000"/>
          <w:spacing w:val="1"/>
          <w:sz w:val="22"/>
          <w:szCs w:val="22"/>
        </w:rPr>
        <w:t>ОСНОВНЫЕ ПОЛОЖЕНИЯ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2"/>
          <w:szCs w:val="22"/>
        </w:rPr>
        <w:t xml:space="preserve">2.1.Основанием для обслуживания Принципалом клиентов, привлекаемых Агентом, является Ваучер Агента (обменная путевка), в которых фиксируется перечень услуг, а также список заезжающих с номерами ваучеров. 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2"/>
          <w:szCs w:val="22"/>
        </w:rPr>
        <w:t>2.2 В случае изменения  договора все клиенты Агента, забронировавшие места   до даты принятия решения об изменении  договора должны быть обслужены Принципалом на условиях, действовавших на момент бронирования (датой бронирования считается дата подтверждения и принятия брони «Принципалом» по электронной почте ) при условии , что полная оплата за эти места  поступила на расчетный счет «Принципала»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2"/>
          <w:szCs w:val="22"/>
        </w:rPr>
        <w:t xml:space="preserve">2.3. Агент вправе в целях исполнения настоящего договора заключить субагентский договор с другим лицом, оставаясь ответственным за действия субагента перед Принципалом. </w:t>
      </w:r>
    </w:p>
    <w:p>
      <w:pPr>
        <w:pStyle w:val="style0"/>
      </w:pPr>
      <w:r>
        <w:rPr>
          <w:b/>
        </w:rPr>
      </w:r>
    </w:p>
    <w:p>
      <w:pPr>
        <w:pStyle w:val="style0"/>
        <w:numPr>
          <w:ilvl w:val="0"/>
          <w:numId w:val="2"/>
        </w:numPr>
        <w:shd w:fill="FFFFFF" w:val="clear"/>
        <w:jc w:val="center"/>
      </w:pPr>
      <w:r>
        <w:rPr>
          <w:rFonts w:ascii="Times New Roman" w:cs="Times New Roman" w:hAnsi="Times New Roman"/>
          <w:b/>
          <w:color w:val="000000"/>
          <w:spacing w:val="-4"/>
          <w:sz w:val="22"/>
          <w:szCs w:val="22"/>
        </w:rPr>
        <w:t>ОБЯЗАННОСТИ И ОТВЕТСТВЕННОСТЬ СТОРОН</w:t>
      </w:r>
    </w:p>
    <w:p>
      <w:pPr>
        <w:pStyle w:val="style122"/>
        <w:numPr>
          <w:ilvl w:val="1"/>
          <w:numId w:val="2"/>
        </w:numPr>
        <w:tabs>
          <w:tab w:leader="none" w:pos="0" w:val="left"/>
          <w:tab w:leader="none" w:pos="426" w:val="left"/>
        </w:tabs>
        <w:spacing w:after="0" w:before="0" w:line="100" w:lineRule="atLeast"/>
        <w:ind w:hanging="0" w:left="0" w:right="0"/>
        <w:jc w:val="both"/>
      </w:pPr>
      <w:r>
        <w:rPr>
          <w:rFonts w:ascii="Times New Roman" w:cs="Times New Roman" w:hAnsi="Times New Roman"/>
          <w:color w:val="000000"/>
          <w:spacing w:val="-3"/>
          <w:sz w:val="22"/>
          <w:szCs w:val="22"/>
        </w:rPr>
        <w:t xml:space="preserve">Принципал обязуется осуществлять обслуживание клиентов Агента в объеме, установленном путевкой. </w:t>
      </w:r>
    </w:p>
    <w:p>
      <w:pPr>
        <w:pStyle w:val="style122"/>
        <w:numPr>
          <w:ilvl w:val="1"/>
          <w:numId w:val="2"/>
        </w:numPr>
        <w:tabs>
          <w:tab w:leader="none" w:pos="0" w:val="left"/>
          <w:tab w:leader="none" w:pos="426" w:val="left"/>
        </w:tabs>
        <w:spacing w:after="0" w:before="0" w:line="100" w:lineRule="atLeast"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Принципал несет ответственность перед Агентом в размере убытков Агента, возникших в результате неисполнения Принципалом  условий настоящего договора.</w:t>
      </w:r>
    </w:p>
    <w:p>
      <w:pPr>
        <w:pStyle w:val="style122"/>
        <w:numPr>
          <w:ilvl w:val="1"/>
          <w:numId w:val="2"/>
        </w:numPr>
        <w:tabs>
          <w:tab w:leader="none" w:pos="426" w:val="left"/>
        </w:tabs>
        <w:spacing w:after="0" w:before="0" w:line="100" w:lineRule="atLeast"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Агент обязуется осуществлять расчеты с Принципалом  в соответствии с п.4 настоящего договора.</w:t>
      </w:r>
    </w:p>
    <w:p>
      <w:pPr>
        <w:pStyle w:val="style122"/>
        <w:numPr>
          <w:ilvl w:val="1"/>
          <w:numId w:val="2"/>
        </w:numPr>
        <w:tabs>
          <w:tab w:leader="none" w:pos="426" w:val="left"/>
        </w:tabs>
        <w:spacing w:after="0" w:before="0" w:line="100" w:lineRule="atLeast"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Агент обязуется направить Принципалу уведомление ( заявку ) о факте продажи путевки в день ее продажи. Агент обязуется информировать о требованиях, предъявляемых Принципалом  к клиентам, давать полную информацию об условиях проживания и объеме предоставляемых услуг.</w:t>
      </w:r>
    </w:p>
    <w:p>
      <w:pPr>
        <w:pStyle w:val="style0"/>
        <w:shd w:fill="FFFFFF" w:val="clear"/>
        <w:tabs>
          <w:tab w:leader="none" w:pos="426" w:val="left"/>
        </w:tabs>
        <w:spacing w:line="221" w:lineRule="exact"/>
        <w:jc w:val="both"/>
      </w:pPr>
      <w:r>
        <w:rPr>
          <w:rFonts w:ascii="Times New Roman" w:cs="Times New Roman" w:hAnsi="Times New Roman"/>
          <w:color w:val="000000"/>
          <w:spacing w:val="-3"/>
          <w:sz w:val="22"/>
          <w:szCs w:val="22"/>
        </w:rPr>
      </w:r>
    </w:p>
    <w:p>
      <w:pPr>
        <w:pStyle w:val="style0"/>
        <w:shd w:fill="FFFFFF" w:val="clear"/>
        <w:spacing w:line="221" w:lineRule="exact"/>
        <w:jc w:val="center"/>
      </w:pPr>
      <w:r>
        <w:rPr>
          <w:rFonts w:ascii="Times New Roman" w:cs="Times New Roman" w:hAnsi="Times New Roman"/>
          <w:color w:val="000000"/>
          <w:spacing w:val="-3"/>
          <w:sz w:val="22"/>
          <w:szCs w:val="22"/>
        </w:rPr>
      </w:r>
    </w:p>
    <w:p>
      <w:pPr>
        <w:pStyle w:val="style0"/>
        <w:numPr>
          <w:ilvl w:val="0"/>
          <w:numId w:val="2"/>
        </w:numPr>
        <w:shd w:fill="FFFFFF" w:val="clear"/>
        <w:spacing w:line="221" w:lineRule="exact"/>
        <w:jc w:val="center"/>
      </w:pPr>
      <w:r>
        <w:rPr>
          <w:rFonts w:ascii="Times New Roman" w:cs="Times New Roman" w:hAnsi="Times New Roman"/>
          <w:b/>
          <w:color w:val="000000"/>
          <w:spacing w:val="-3"/>
          <w:sz w:val="22"/>
          <w:szCs w:val="22"/>
        </w:rPr>
        <w:t>СТОИМОСТЬ И ПОРЯДОК РАСЧЕТОВ</w:t>
      </w:r>
    </w:p>
    <w:p>
      <w:pPr>
        <w:pStyle w:val="style126"/>
        <w:ind w:firstLine="57" w:left="0" w:right="0"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2"/>
          <w:szCs w:val="22"/>
        </w:rPr>
        <w:t>4.1.</w:t>
        <w:tab/>
        <w:t>Расчеты между Агентом и Принципалом производятся по ценам, указанным в</w:t>
        <w:br/>
        <w:t xml:space="preserve">Приложении  №1 к настоящему договору, в котором также указывается объем услуг, включенных в стоимость обслуживания. </w:t>
      </w:r>
    </w:p>
    <w:p>
      <w:pPr>
        <w:pStyle w:val="style0"/>
        <w:shd w:fill="FFFFFF" w:val="clear"/>
        <w:tabs>
          <w:tab w:leader="none" w:pos="426" w:val="left"/>
        </w:tabs>
        <w:spacing w:line="221" w:lineRule="exact"/>
        <w:ind w:hanging="0" w:left="0" w:right="11"/>
        <w:jc w:val="both"/>
      </w:pPr>
      <w:r>
        <w:rPr>
          <w:rFonts w:ascii="Times New Roman" w:cs="Times New Roman" w:hAnsi="Times New Roman"/>
          <w:color w:val="000000"/>
          <w:spacing w:val="-3"/>
          <w:sz w:val="22"/>
          <w:szCs w:val="22"/>
        </w:rPr>
        <w:t>4.2.</w:t>
        <w:tab/>
        <w:t>Агент ежемесячно не позднее 15 (пятнадцати) дней по окончании месяца составляет Отчет Агента. Принципал рассматривает его в течение трех дней (утверждает или составляет Акт разногласий).</w:t>
      </w:r>
    </w:p>
    <w:p>
      <w:pPr>
        <w:pStyle w:val="style126"/>
        <w:ind w:hanging="0" w:left="0" w:right="0"/>
      </w:pPr>
      <w:r>
        <w:rPr>
          <w:rFonts w:ascii="Times New Roman" w:hAnsi="Times New Roman"/>
        </w:rPr>
        <w:t>4.3.</w:t>
        <w:tab/>
      </w:r>
      <w:r>
        <w:rPr>
          <w:rFonts w:ascii="Times New Roman" w:hAnsi="Times New Roman"/>
          <w:color w:val="00000A"/>
          <w:sz w:val="22"/>
          <w:szCs w:val="22"/>
        </w:rPr>
        <w:t>Агент перечисляет на расчетный счет Принципала полную оплату за путевку не позднее, чем в течении 5 дней с момента подачи заявки на эту путевку за минусом агентского вознаграждения Агента. Расчеты между Принципалом и Агентом в виде перечисления Принципалом агентского вознаграждения на расчетный счет Агента не осуществляются.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style126"/>
        <w:ind w:hanging="0" w:left="0" w:right="0"/>
      </w:pPr>
      <w:r>
        <w:rPr>
          <w:rFonts w:ascii="Times New Roman" w:hAnsi="Times New Roman"/>
          <w:color w:val="00000A"/>
          <w:sz w:val="22"/>
          <w:szCs w:val="22"/>
        </w:rPr>
        <w:t>4.4.</w:t>
        <w:tab/>
        <w:t>Размер вознаграждение Агента определяется как разница между ценой, по которой Агент реализовал услуги Принципала третьим лицам (Клиентам), и ценой указанной в Приложении №1 настоящего договора.</w:t>
      </w:r>
    </w:p>
    <w:p>
      <w:pPr>
        <w:pStyle w:val="style0"/>
        <w:tabs>
          <w:tab w:leader="none" w:pos="426" w:val="left"/>
        </w:tabs>
        <w:spacing w:line="240" w:lineRule="atLeast"/>
        <w:jc w:val="both"/>
      </w:pPr>
      <w:r>
        <w:rPr>
          <w:rFonts w:ascii="Times New Roman" w:cs="Times New Roman" w:hAnsi="Times New Roman"/>
          <w:sz w:val="22"/>
          <w:szCs w:val="22"/>
        </w:rPr>
        <w:t>4.5.</w:t>
        <w:tab/>
      </w:r>
      <w:r>
        <w:rPr>
          <w:rFonts w:ascii="Times New Roman" w:cs="Times New Roman" w:hAnsi="Times New Roman"/>
          <w:spacing w:val="-3"/>
          <w:sz w:val="22"/>
          <w:szCs w:val="22"/>
        </w:rPr>
        <w:t>В случае неисполнения Агентом обязательств по оплате услуг Принципала в соответствии с п.п. 4.3. настоящего договора, они считаются аннулированными, право на их реализацию возникает у Принципала</w:t>
      </w:r>
      <w:r>
        <w:rPr>
          <w:rFonts w:ascii="Times New Roman" w:cs="Times New Roman" w:hAnsi="Times New Roman"/>
          <w:sz w:val="22"/>
          <w:szCs w:val="22"/>
        </w:rPr>
        <w:t>, без каких либо обязательств по ним перед Агентом, Клиентом Агента или третьими лицами.</w:t>
      </w:r>
    </w:p>
    <w:p>
      <w:pPr>
        <w:pStyle w:val="style126"/>
        <w:ind w:hanging="0" w:left="0" w:right="0"/>
      </w:pPr>
      <w:r>
        <w:rPr>
          <w:rFonts w:ascii="Times New Roman" w:hAnsi="Times New Roman"/>
          <w:color w:val="00000A"/>
          <w:sz w:val="22"/>
          <w:szCs w:val="22"/>
        </w:rPr>
        <w:t>4.6.</w:t>
        <w:tab/>
        <w:t xml:space="preserve">Цены услуг Принципала устанавливаются в </w:t>
      </w:r>
      <w:r>
        <w:rPr>
          <w:rFonts w:ascii="Times New Roman" w:hAnsi="Times New Roman"/>
          <w:b/>
          <w:color w:val="00000A"/>
          <w:sz w:val="22"/>
          <w:szCs w:val="22"/>
        </w:rPr>
        <w:t>Российских рублях</w:t>
      </w:r>
      <w:r>
        <w:rPr>
          <w:rFonts w:ascii="Times New Roman" w:hAnsi="Times New Roman"/>
          <w:color w:val="00000A"/>
          <w:sz w:val="22"/>
          <w:szCs w:val="22"/>
        </w:rPr>
        <w:t>, исходя из тарифов и расценок, приведенных в Приложении №1, дополнительных соглашениях к настоящему договору, являющихся его неотъемлемой частью.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color w:val="00000A"/>
          <w:sz w:val="22"/>
          <w:szCs w:val="22"/>
        </w:rPr>
        <w:t>Валюта договора – рубль РФ.</w:t>
      </w:r>
    </w:p>
    <w:p>
      <w:pPr>
        <w:pStyle w:val="style0"/>
        <w:widowControl/>
        <w:tabs>
          <w:tab w:leader="none" w:pos="426" w:val="left"/>
          <w:tab w:leader="none" w:pos="567" w:val="left"/>
        </w:tabs>
        <w:overflowPunct w:val="true"/>
        <w:ind w:hanging="142" w:left="0" w:right="-228"/>
        <w:jc w:val="both"/>
        <w:textAlignment w:val="baseline"/>
      </w:pPr>
      <w:r>
        <w:rPr>
          <w:rFonts w:ascii="Times New Roman" w:cs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4.7. Принципал применяет упрощенную систему налогообложения (6%), Агент применяет общую систему налогообложения.</w:t>
      </w:r>
    </w:p>
    <w:p>
      <w:pPr>
        <w:pStyle w:val="style0"/>
        <w:widowControl/>
        <w:tabs>
          <w:tab w:leader="none" w:pos="426" w:val="left"/>
          <w:tab w:leader="none" w:pos="567" w:val="left"/>
        </w:tabs>
        <w:overflowPunct w:val="true"/>
        <w:ind w:hanging="142" w:left="0" w:right="-228"/>
        <w:jc w:val="both"/>
        <w:textAlignment w:val="baseline"/>
      </w:pPr>
      <w:r>
        <w:rPr/>
      </w:r>
    </w:p>
    <w:p>
      <w:pPr>
        <w:pStyle w:val="style0"/>
        <w:widowControl/>
        <w:tabs>
          <w:tab w:leader="none" w:pos="426" w:val="left"/>
          <w:tab w:leader="none" w:pos="567" w:val="left"/>
        </w:tabs>
        <w:overflowPunct w:val="true"/>
        <w:ind w:hanging="142" w:left="0" w:right="-228"/>
        <w:jc w:val="both"/>
        <w:textAlignment w:val="baseline"/>
      </w:pPr>
      <w:r>
        <w:rPr/>
      </w:r>
    </w:p>
    <w:p>
      <w:pPr>
        <w:pStyle w:val="style0"/>
        <w:widowControl/>
        <w:tabs>
          <w:tab w:leader="none" w:pos="426" w:val="left"/>
          <w:tab w:leader="none" w:pos="567" w:val="left"/>
        </w:tabs>
        <w:overflowPunct w:val="true"/>
        <w:ind w:hanging="142" w:left="0" w:right="-228"/>
        <w:jc w:val="both"/>
        <w:textAlignment w:val="baseline"/>
      </w:pPr>
      <w:r>
        <w:rPr/>
      </w:r>
    </w:p>
    <w:p>
      <w:pPr>
        <w:pStyle w:val="style126"/>
        <w:ind w:hanging="0" w:left="0" w:right="0"/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style127"/>
        <w:widowControl/>
        <w:numPr>
          <w:ilvl w:val="0"/>
          <w:numId w:val="2"/>
        </w:numPr>
        <w:jc w:val="center"/>
      </w:pPr>
      <w:r>
        <w:rPr>
          <w:rFonts w:ascii="Times New Roman" w:cs="Times New Roman" w:hAnsi="Times New Roman"/>
          <w:b/>
          <w:sz w:val="22"/>
          <w:szCs w:val="22"/>
        </w:rPr>
        <w:t>ФОРС – МАЖОР</w:t>
      </w:r>
    </w:p>
    <w:p>
      <w:pPr>
        <w:pStyle w:val="style127"/>
        <w:widowControl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таких, как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возникшие во время действия настоящего договора, которые стороны не могли предвидеть или предотвратить.</w:t>
      </w:r>
    </w:p>
    <w:p>
      <w:pPr>
        <w:pStyle w:val="style127"/>
        <w:widowControl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5.2. 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pStyle w:val="style127"/>
        <w:widowControl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5.3. Если сторона не направит или несвоевременно направит извещение, предусмотренное в п. 5.2, то она обязана возместить второй стороне понесенные ею убытки.</w:t>
      </w:r>
    </w:p>
    <w:p>
      <w:pPr>
        <w:pStyle w:val="style127"/>
        <w:widowControl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5.4. В случаях наступления обстоятельств, предусмотренных в п. 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pStyle w:val="style127"/>
        <w:widowControl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5.5. Если наступившие обстоятельства, перечисленные в п. 5.1,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style127"/>
        <w:widowControl/>
        <w:numPr>
          <w:ilvl w:val="0"/>
          <w:numId w:val="2"/>
        </w:numPr>
        <w:jc w:val="center"/>
      </w:pPr>
      <w:r>
        <w:rPr>
          <w:rFonts w:ascii="Times New Roman" w:cs="Times New Roman" w:hAnsi="Times New Roman"/>
          <w:b/>
          <w:sz w:val="22"/>
          <w:szCs w:val="22"/>
        </w:rPr>
        <w:t>РАЗРЕШЕНИЕ СПОРОВ</w:t>
      </w:r>
    </w:p>
    <w:p>
      <w:pPr>
        <w:pStyle w:val="style127"/>
        <w:widowControl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6.1. Все споры и разногласия, которые могут возникнуть между сторонами в результате исполнения настоящего договора, будут разрешаться путем переговоров.</w:t>
      </w:r>
    </w:p>
    <w:p>
      <w:pPr>
        <w:pStyle w:val="style127"/>
        <w:widowControl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6.2. В случае невозможности разрешения споров путем переговоров стороны передают их на рассмотрение в  суд.</w:t>
      </w:r>
    </w:p>
    <w:p>
      <w:pPr>
        <w:pStyle w:val="style127"/>
        <w:widowControl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6.3. По вопросам, не урегулированным настоящим договором и дополнительными соглашениями к нему, стороны руководствуются действующим законодательством Российской Федерации.</w:t>
      </w:r>
    </w:p>
    <w:p>
      <w:pPr>
        <w:pStyle w:val="style127"/>
        <w:widowControl/>
        <w:numPr>
          <w:ilvl w:val="0"/>
          <w:numId w:val="2"/>
        </w:numPr>
        <w:jc w:val="center"/>
      </w:pPr>
      <w:r>
        <w:rPr>
          <w:rFonts w:ascii="Times New Roman" w:cs="Times New Roman" w:hAnsi="Times New Roman"/>
          <w:b/>
          <w:sz w:val="22"/>
          <w:szCs w:val="22"/>
        </w:rPr>
        <w:t>ЗАКЛЮЧИТЕЛЬНЫЕ ПОЛОЖЕНИЯ</w:t>
      </w:r>
    </w:p>
    <w:p>
      <w:pPr>
        <w:pStyle w:val="style127"/>
        <w:widowControl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7.1.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pStyle w:val="style127"/>
        <w:widowControl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7.2. Настоящий договор вступает в силу с момента его подписания сторонами и действует в до 30.12.2015</w:t>
      </w:r>
    </w:p>
    <w:p>
      <w:pPr>
        <w:pStyle w:val="style127"/>
        <w:widowControl/>
        <w:ind w:hanging="0" w:left="0" w:right="0"/>
        <w:jc w:val="both"/>
      </w:pPr>
      <w:r>
        <w:rPr>
          <w:rFonts w:ascii="Times New Roman" w:cs="Times New Roman" w:hAnsi="Times New Roman"/>
          <w:sz w:val="22"/>
          <w:szCs w:val="22"/>
        </w:rPr>
        <w:t>7.3. Настоящий 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>
      <w:pPr>
        <w:pStyle w:val="style0"/>
        <w:shd w:fill="FFFFFF" w:val="clear"/>
        <w:spacing w:after="120" w:before="235"/>
        <w:ind w:hanging="0" w:left="0" w:right="14"/>
        <w:jc w:val="center"/>
      </w:pPr>
      <w:r>
        <w:rPr>
          <w:rFonts w:ascii="Times New Roman" w:cs="Times New Roman" w:hAnsi="Times New Roman"/>
          <w:b/>
        </w:rPr>
        <w:t xml:space="preserve">8. АДРЕСА, РЕКВИЗИТЫ И ПОДПИСИ СТОРОН </w:t>
      </w:r>
    </w:p>
    <w:tbl>
      <w:tblPr>
        <w:jc w:val="left"/>
        <w:tblInd w:type="dxa" w:w="-133"/>
        <w:tblBorders>
          <w:top w:color="000001" w:space="0" w:sz="4" w:val="single"/>
          <w:left w:color="000001" w:space="0" w:sz="4" w:val="single"/>
          <w:bottom w:color="000001" w:space="0" w:sz="4" w:val="single"/>
        </w:tblBorders>
      </w:tblPr>
      <w:tblGrid>
        <w:gridCol w:w="4876"/>
        <w:gridCol w:w="5872"/>
      </w:tblGrid>
      <w:tr>
        <w:trPr>
          <w:cantSplit w:val="false"/>
        </w:trPr>
        <w:tc>
          <w:tcPr>
            <w:tcW w:type="dxa" w:w="487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43"/>
              <w:jc w:val="center"/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«Принципал»</w:t>
            </w:r>
          </w:p>
          <w:p>
            <w:pPr>
              <w:pStyle w:val="style0"/>
              <w:ind w:hanging="4395" w:left="4395" w:right="0"/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>ИП Бескровная Инна Петровна</w:t>
            </w:r>
          </w:p>
          <w:p>
            <w:pPr>
              <w:pStyle w:val="style0"/>
              <w:ind w:hanging="4395" w:left="4395" w:right="0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298179, Республика  Крым,  г. Феодосия, с.</w:t>
            </w:r>
          </w:p>
          <w:p>
            <w:pPr>
              <w:pStyle w:val="style0"/>
              <w:ind w:hanging="4395" w:left="4395" w:right="0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Береговое,  ул. Гагарина, 93</w:t>
            </w:r>
          </w:p>
          <w:p>
            <w:pPr>
              <w:pStyle w:val="style0"/>
              <w:ind w:hanging="4395" w:left="4395" w:right="0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Т. 06562-47-604, моб. +7(978)786-31-21</w:t>
            </w:r>
          </w:p>
          <w:p>
            <w:pPr>
              <w:pStyle w:val="style116"/>
              <w:ind w:hanging="4395" w:left="4395" w:right="0"/>
              <w:jc w:val="left"/>
            </w:pPr>
            <w:hyperlink r:id="rId2">
              <w:r>
                <w:rPr>
                  <w:rStyle w:val="style110"/>
                  <w:b/>
                  <w:color w:val="00000A"/>
                  <w:sz w:val="22"/>
                  <w:szCs w:val="22"/>
                  <w:lang w:bidi="ar-SA" w:val="en-US"/>
                </w:rPr>
                <w:t>priboy21</w:t>
              </w:r>
              <w:r>
                <w:rPr>
                  <w:rStyle w:val="style110"/>
                  <w:b/>
                  <w:color w:val="00000A"/>
                  <w:sz w:val="22"/>
                  <w:szCs w:val="22"/>
                  <w:lang w:bidi="ar-SA" w:val="ru-RU"/>
                </w:rPr>
                <w:t>@</w:t>
              </w:r>
              <w:r>
                <w:rPr>
                  <w:rStyle w:val="style110"/>
                  <w:b/>
                  <w:color w:val="00000A"/>
                  <w:sz w:val="22"/>
                  <w:szCs w:val="22"/>
                  <w:lang w:bidi="ar-SA" w:val="en-US"/>
                </w:rPr>
                <w:t>rambler.ru</w:t>
              </w:r>
            </w:hyperlink>
            <w:r>
              <w:rPr>
                <w:b/>
                <w:sz w:val="22"/>
                <w:szCs w:val="22"/>
                <w:lang w:val="en-US"/>
              </w:rPr>
              <w:t xml:space="preserve">   </w:t>
            </w:r>
            <w:hyperlink r:id="rId3">
              <w:r>
                <w:rPr>
                  <w:rStyle w:val="style110"/>
                  <w:b/>
                  <w:color w:val="00000A"/>
                  <w:sz w:val="22"/>
                  <w:szCs w:val="22"/>
                  <w:lang w:bidi="ar-SA" w:val="en-US"/>
                </w:rPr>
                <w:t>http://priboy.net</w:t>
              </w:r>
            </w:hyperlink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>
            <w:pPr>
              <w:pStyle w:val="style133"/>
              <w:tabs>
                <w:tab w:leader="none" w:pos="9602" w:val="right"/>
              </w:tabs>
              <w:jc w:val="both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РНКБ ( ОАО)  г. Москва</w:t>
            </w:r>
          </w:p>
          <w:p>
            <w:pPr>
              <w:pStyle w:val="style133"/>
              <w:tabs>
                <w:tab w:leader="none" w:pos="9602" w:val="right"/>
              </w:tabs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БИК  044525607</w:t>
            </w:r>
          </w:p>
          <w:p>
            <w:pPr>
              <w:pStyle w:val="style133"/>
              <w:tabs>
                <w:tab w:leader="none" w:pos="9602" w:val="right"/>
              </w:tabs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Расчетный счет  40802810900100002000</w:t>
            </w:r>
          </w:p>
          <w:p>
            <w:pPr>
              <w:pStyle w:val="style133"/>
              <w:tabs>
                <w:tab w:leader="none" w:pos="9602" w:val="right"/>
              </w:tabs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корр. счет 30101810400000000607</w:t>
            </w:r>
          </w:p>
          <w:p>
            <w:pPr>
              <w:pStyle w:val="style0"/>
              <w:ind w:hanging="4395" w:left="4395" w:right="0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Св-во ФНС серия 36 № 003857695 от 06.11.2014г</w:t>
            </w:r>
          </w:p>
          <w:p>
            <w:pPr>
              <w:pStyle w:val="style0"/>
              <w:ind w:hanging="4395" w:left="4395" w:right="0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ОГРНИП 314910231000690  ИНН  910800064068</w:t>
            </w:r>
          </w:p>
          <w:p>
            <w:pPr>
              <w:pStyle w:val="style0"/>
              <w:ind w:hanging="4395" w:left="4395" w:right="0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УСН 6%</w:t>
            </w:r>
          </w:p>
          <w:p>
            <w:pPr>
              <w:pStyle w:val="style0"/>
              <w:ind w:hanging="4395" w:left="4395" w:right="0"/>
            </w:pPr>
            <w:r>
              <w:rPr/>
            </w:r>
          </w:p>
          <w:p>
            <w:pPr>
              <w:pStyle w:val="style0"/>
              <w:ind w:hanging="4395" w:left="4395" w:right="0"/>
            </w:pPr>
            <w:r>
              <w:rPr>
                <w:rFonts w:ascii="Times New Roman" w:cs="Times New Roman" w:hAnsi="Times New Roman"/>
                <w:sz w:val="22"/>
                <w:szCs w:val="22"/>
              </w:rPr>
            </w:r>
          </w:p>
        </w:tc>
        <w:tc>
          <w:tcPr>
            <w:tcW w:type="dxa" w:w="587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«Агент»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ООО   «БГ Европа»</w:t>
            </w:r>
          </w:p>
          <w:p>
            <w:pPr>
              <w:pStyle w:val="style134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Юридический адрес: 121609, г.Москва, ул. Осенняя, д.23, пом.1, оф. 56,  russian@bgoperator.com   </w:t>
            </w:r>
          </w:p>
          <w:p>
            <w:pPr>
              <w:pStyle w:val="style0"/>
              <w:tabs>
                <w:tab w:leader="none" w:pos="1281" w:val="left"/>
                <w:tab w:leader="none" w:pos="1569" w:val="left"/>
                <w:tab w:leader="none" w:pos="1857" w:val="left"/>
                <w:tab w:leader="none" w:pos="2577" w:val="left"/>
                <w:tab w:leader="none" w:pos="3246" w:val="left"/>
                <w:tab w:leader="none" w:pos="4593" w:val="left"/>
                <w:tab w:leader="none" w:pos="4972" w:val="center"/>
              </w:tabs>
              <w:ind w:hanging="0" w:left="-15" w:right="0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Почтовый адрес: 299011, Севастополь, пр. Нахимова, 15, оф. 7, +7 (8692) 54 37 16. crimea@bgoperator.com</w:t>
            </w:r>
          </w:p>
          <w:p>
            <w:pPr>
              <w:pStyle w:val="style0"/>
              <w:ind w:hanging="0" w:left="-15" w:right="0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ИНН/КПП 7731447661/773101001,  ОГРН1137746426619,</w:t>
            </w:r>
          </w:p>
          <w:p>
            <w:pPr>
              <w:pStyle w:val="style0"/>
              <w:ind w:hanging="0" w:left="-15" w:right="0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рас/счет 40702810900000032072 Открытое акционерное общество Акционерный Коммерческий банк «АВАНГАРД» (ОАО АКБ «АВАНГАРД»), 115035, г. Москва, ул. Садовническая, д.12, стр.1 тел.: 8-495-234-98-98, </w:t>
            </w:r>
          </w:p>
          <w:p>
            <w:pPr>
              <w:pStyle w:val="style0"/>
              <w:ind w:hanging="0" w:left="-15" w:right="0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кор/счет 30101810000000000201, БИК 044525201, ОКПО 17583388,  ОКАТО 45268560000</w:t>
            </w:r>
          </w:p>
        </w:tc>
      </w:tr>
    </w:tbl>
    <w:p>
      <w:pPr>
        <w:pStyle w:val="style0"/>
        <w:tabs>
          <w:tab w:leader="none" w:pos="6349" w:val="left"/>
        </w:tabs>
        <w:ind w:hanging="0" w:left="0" w:right="43"/>
      </w:pPr>
      <w:r>
        <w:rPr/>
        <w:drawing>
          <wp:inline distB="0" distL="0" distR="0" distT="0">
            <wp:extent cx="1271905" cy="89789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</w:rPr>
        <w:t xml:space="preserve">                                                          </w:t>
      </w:r>
      <w:r>
        <w:rPr>
          <w:rFonts w:ascii="Times New Roman" w:cs="Times New Roman" w:hAnsi="Times New Roman"/>
          <w:sz w:val="24"/>
        </w:rPr>
        <w:t>Генеральный директор ООО «БГ Европа»</w:t>
      </w:r>
    </w:p>
    <w:p>
      <w:pPr>
        <w:pStyle w:val="style0"/>
        <w:tabs>
          <w:tab w:leader="none" w:pos="6349" w:val="left"/>
        </w:tabs>
        <w:ind w:hanging="0" w:left="0" w:right="43"/>
      </w:pPr>
      <w:r>
        <w:rPr/>
      </w:r>
    </w:p>
    <w:p>
      <w:pPr>
        <w:pStyle w:val="style0"/>
        <w:ind w:hanging="0" w:left="0" w:right="43"/>
        <w:jc w:val="both"/>
      </w:pPr>
      <w:r>
        <w:rPr>
          <w:rFonts w:ascii="Times New Roman" w:cs="Times New Roman" w:hAnsi="Times New Roman"/>
          <w:sz w:val="24"/>
        </w:rPr>
        <w:t xml:space="preserve">_________________/ И.П. Бескровная /                             </w:t>
      </w:r>
      <w:r>
        <w:rPr>
          <w:rFonts w:ascii="Times New Roman" w:cs="Times New Roman" w:hAnsi="Times New Roman"/>
          <w:sz w:val="24"/>
          <w:szCs w:val="24"/>
        </w:rPr>
        <w:t>__________________/Киселев Ю.В../</w:t>
      </w:r>
    </w:p>
    <w:p>
      <w:pPr>
        <w:pStyle w:val="style0"/>
        <w:ind w:hanging="0" w:left="0" w:right="43"/>
        <w:jc w:val="both"/>
      </w:pPr>
      <w:r>
        <w:rPr>
          <w:rFonts w:ascii="Times New Roman" w:cs="Times New Roman" w:hAnsi="Times New Roman"/>
        </w:rPr>
        <w:t xml:space="preserve">М.П.                                                                             </w:t>
        <w:tab/>
        <w:t xml:space="preserve">                            М.П.    </w:t>
      </w:r>
    </w:p>
    <w:p>
      <w:pPr>
        <w:pStyle w:val="style0"/>
        <w:ind w:hanging="0" w:left="0" w:right="43"/>
        <w:jc w:val="both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</w:t>
      </w:r>
      <w:r>
        <w:rPr>
          <w:rFonts w:ascii="Times New Roman" w:cs="Times New Roman" w:hAnsi="Times New Roman"/>
          <w:bCs/>
          <w:sz w:val="24"/>
        </w:rPr>
        <w:t>Доверенность № 77 АБ 50446685 от 26.02.2015г.</w:t>
      </w:r>
    </w:p>
    <w:p>
      <w:pPr>
        <w:pStyle w:val="style0"/>
        <w:ind w:hanging="0" w:left="0" w:right="43"/>
        <w:jc w:val="both"/>
      </w:pPr>
      <w:r>
        <w:rPr>
          <w:rFonts w:ascii="Times New Roman" w:cs="Times New Roman" w:hAnsi="Times New Roman"/>
          <w:bCs/>
          <w:sz w:val="24"/>
        </w:rPr>
        <w:t xml:space="preserve">                                                                                       </w:t>
      </w:r>
      <w:r>
        <w:rPr>
          <w:rFonts w:ascii="Times New Roman" w:cs="Times New Roman" w:hAnsi="Times New Roman"/>
          <w:bCs/>
          <w:sz w:val="24"/>
        </w:rPr>
        <w:t>Заливин А.С.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ind w:hanging="0" w:left="0" w:right="-483"/>
      </w:pPr>
      <w:r>
        <w:rPr>
          <w:rFonts w:ascii="Times New Roman" w:cs="Times New Roman" w:hAnsi="Times New Roman"/>
          <w:sz w:val="22"/>
        </w:rPr>
        <w:tab/>
        <w:tab/>
        <w:tab/>
        <w:tab/>
        <w:tab/>
        <w:tab/>
      </w:r>
    </w:p>
    <w:p>
      <w:pPr>
        <w:pStyle w:val="style1"/>
        <w:jc w:val="left"/>
      </w:pPr>
      <w:r>
        <w:rPr>
          <w:bCs/>
          <w:sz w:val="22"/>
          <w:szCs w:val="22"/>
        </w:rPr>
        <w:t>Приложение №1</w:t>
      </w:r>
    </w:p>
    <w:p>
      <w:pPr>
        <w:pStyle w:val="style1"/>
        <w:jc w:val="left"/>
      </w:pPr>
      <w:r>
        <w:rPr>
          <w:b w:val="false"/>
          <w:sz w:val="22"/>
          <w:szCs w:val="22"/>
        </w:rPr>
        <w:t>к агентскому договору № 11   от «27»  февраля  2015 г.</w:t>
      </w:r>
    </w:p>
    <w:p>
      <w:pPr>
        <w:pStyle w:val="style1"/>
        <w:jc w:val="left"/>
      </w:pPr>
      <w:r>
        <w:rPr>
          <w:b w:val="false"/>
          <w:sz w:val="22"/>
          <w:szCs w:val="22"/>
        </w:rPr>
        <w:t>между  ИП Бескровной И</w:t>
      </w:r>
      <w:r>
        <w:rPr>
          <w:b w:val="false"/>
        </w:rPr>
        <w:t>.П</w:t>
      </w:r>
      <w:r>
        <w:rPr>
          <w:b w:val="false"/>
          <w:sz w:val="22"/>
          <w:szCs w:val="22"/>
        </w:rPr>
        <w:t xml:space="preserve">. </w:t>
      </w:r>
      <w:r>
        <w:rPr>
          <w:b w:val="false"/>
          <w:spacing w:val="-3"/>
          <w:sz w:val="22"/>
          <w:szCs w:val="22"/>
        </w:rPr>
        <w:t xml:space="preserve"> </w:t>
      </w:r>
      <w:r>
        <w:rPr>
          <w:b w:val="false"/>
          <w:sz w:val="22"/>
          <w:szCs w:val="22"/>
        </w:rPr>
        <w:t>и ООО «БГ Европа»</w:t>
      </w:r>
    </w:p>
    <w:p>
      <w:pPr>
        <w:pStyle w:val="style0"/>
        <w:ind w:firstLine="720" w:left="1440" w:right="0"/>
      </w:pPr>
      <w:r>
        <w:rPr/>
      </w:r>
    </w:p>
    <w:p>
      <w:pPr>
        <w:pStyle w:val="style0"/>
        <w:ind w:firstLine="720" w:left="1440" w:right="0"/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>Тарифы 2015 г.  на размещение б/о «Прибой»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ind w:hanging="737" w:left="1417" w:right="0"/>
      </w:pPr>
      <w:r>
        <w:rPr>
          <w:rFonts w:ascii="Times New Roman" w:cs="Times New Roman" w:hAnsi="Times New Roman"/>
        </w:rPr>
        <w:t>Адрес:  АР Крым, г. Феодосия, пос. береговое, ул. Гагарина 93 ул Школьная 51-А,</w:t>
      </w:r>
    </w:p>
    <w:p>
      <w:pPr>
        <w:pStyle w:val="style0"/>
        <w:ind w:hanging="794" w:left="1417" w:right="0"/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Телефон +38(06562)47604, моб.тел. +7 (978) 7863121, +7(978) 786 31 22</w:t>
      </w:r>
    </w:p>
    <w:p>
      <w:pPr>
        <w:pStyle w:val="style0"/>
        <w:ind w:hanging="794" w:left="1417" w:right="0"/>
      </w:pPr>
      <w:r>
        <w:rPr>
          <w:rFonts w:ascii="Times New Roman" w:cs="Times New Roman" w:hAnsi="Times New Roman"/>
        </w:rPr>
        <w:t xml:space="preserve">Сайт: </w:t>
      </w:r>
      <w:hyperlink r:id="rId5">
        <w:r>
          <w:rPr>
            <w:rStyle w:val="style110"/>
            <w:rFonts w:ascii="Times New Roman" w:cs="Times New Roman" w:hAnsi="Times New Roman"/>
            <w:color w:val="00000A"/>
            <w:u w:val="none"/>
            <w:lang w:bidi="ar-SA" w:val="ru-RU"/>
          </w:rPr>
          <w:t>http://priboy.net</w:t>
        </w:r>
      </w:hyperlink>
      <w:r>
        <w:rPr>
          <w:rFonts w:ascii="Times New Roman" w:cs="Times New Roman" w:hAnsi="Times New Roman"/>
        </w:rPr>
        <w:t xml:space="preserve">, эл. почта:   </w:t>
      </w:r>
      <w:hyperlink r:id="rId6">
        <w:r>
          <w:rPr>
            <w:rStyle w:val="style110"/>
            <w:lang w:val="en-US"/>
          </w:rPr>
          <w:t>priboy21</w:t>
        </w:r>
        <w:r>
          <w:rPr>
            <w:rStyle w:val="style110"/>
          </w:rPr>
          <w:t>@</w:t>
        </w:r>
        <w:r>
          <w:rPr>
            <w:rStyle w:val="style110"/>
            <w:lang w:val="en-US"/>
          </w:rPr>
          <w:t>rambler.ru</w:t>
        </w:r>
      </w:hyperlink>
    </w:p>
    <w:p>
      <w:pPr>
        <w:pStyle w:val="style0"/>
        <w:ind w:firstLine="720" w:left="1440" w:right="0"/>
      </w:pPr>
      <w:r>
        <w:rPr/>
      </w:r>
    </w:p>
    <w:p>
      <w:pPr>
        <w:pStyle w:val="style124"/>
        <w:numPr>
          <w:ilvl w:val="0"/>
          <w:numId w:val="4"/>
        </w:numPr>
      </w:pPr>
      <w:r>
        <w:rPr>
          <w:sz w:val="18"/>
          <w:szCs w:val="18"/>
        </w:rPr>
        <w:t>Стоимость проживания с питанием  в  сутки на одного человека в Российских рублях (цена НЕТТО):</w:t>
      </w:r>
    </w:p>
    <w:tbl>
      <w:tblPr>
        <w:jc w:val="left"/>
        <w:tblInd w:type="dxa" w:w="-60"/>
        <w:tblBorders>
          <w:top w:color="000001" w:space="0" w:sz="8" w:val="single"/>
          <w:left w:color="000001" w:space="0" w:sz="8" w:val="single"/>
        </w:tblBorders>
      </w:tblPr>
      <w:tblGrid>
        <w:gridCol w:w="4303"/>
        <w:gridCol w:w="1031"/>
        <w:gridCol w:w="900"/>
        <w:gridCol w:w="965"/>
        <w:gridCol w:w="912"/>
        <w:gridCol w:w="952"/>
        <w:gridCol w:w="994"/>
      </w:tblGrid>
      <w:tr>
        <w:trPr>
          <w:trHeight w:hRule="atLeast" w:val="315"/>
          <w:cantSplit w:val="false"/>
        </w:trPr>
        <w:tc>
          <w:tcPr>
            <w:tcW w:type="dxa" w:w="4303"/>
            <w:tcBorders>
              <w:top w:color="000001" w:space="0" w:sz="8" w:val="single"/>
              <w:lef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Категория номера</w:t>
            </w:r>
          </w:p>
        </w:tc>
        <w:tc>
          <w:tcPr>
            <w:tcW w:type="dxa" w:w="1031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 20.05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по 04.06</w:t>
            </w:r>
          </w:p>
        </w:tc>
        <w:tc>
          <w:tcPr>
            <w:tcW w:type="dxa" w:w="900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 05.06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по 14.06</w:t>
            </w:r>
          </w:p>
        </w:tc>
        <w:tc>
          <w:tcPr>
            <w:tcW w:type="dxa" w:w="965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 15.06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по 30.06</w:t>
            </w:r>
          </w:p>
        </w:tc>
        <w:tc>
          <w:tcPr>
            <w:tcW w:type="dxa" w:w="91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С 01.07 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по 31.08</w:t>
            </w:r>
          </w:p>
        </w:tc>
        <w:tc>
          <w:tcPr>
            <w:tcW w:type="dxa" w:w="95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С 01.09 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по 14.09</w:t>
            </w:r>
          </w:p>
        </w:tc>
        <w:tc>
          <w:tcPr>
            <w:tcW w:type="dxa" w:w="99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 15.09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по 30.09</w:t>
            </w:r>
          </w:p>
        </w:tc>
      </w:tr>
      <w:tr>
        <w:trPr>
          <w:trHeight w:hRule="atLeast" w:val="429"/>
          <w:cantSplit w:val="false"/>
        </w:trPr>
        <w:tc>
          <w:tcPr>
            <w:tcW w:type="dxa" w:w="10057"/>
            <w:gridSpan w:val="7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  <w:t>Основное место взрослый: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стоимость обслуживания из расчета сутки на одного человека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4303"/>
            <w:tcBorders>
              <w:lef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Первая категория</w:t>
            </w:r>
          </w:p>
        </w:tc>
        <w:tc>
          <w:tcPr>
            <w:tcW w:type="dxa" w:w="1031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1150</w:t>
            </w:r>
          </w:p>
        </w:tc>
        <w:tc>
          <w:tcPr>
            <w:tcW w:type="dxa" w:w="900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1300</w:t>
            </w:r>
          </w:p>
        </w:tc>
        <w:tc>
          <w:tcPr>
            <w:tcW w:type="dxa" w:w="965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1520</w:t>
            </w:r>
          </w:p>
        </w:tc>
        <w:tc>
          <w:tcPr>
            <w:tcW w:type="dxa" w:w="91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1760</w:t>
            </w:r>
          </w:p>
        </w:tc>
        <w:tc>
          <w:tcPr>
            <w:tcW w:type="dxa" w:w="95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1360</w:t>
            </w:r>
          </w:p>
        </w:tc>
        <w:tc>
          <w:tcPr>
            <w:tcW w:type="dxa" w:w="994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115</w:t>
            </w:r>
          </w:p>
        </w:tc>
      </w:tr>
      <w:tr>
        <w:trPr>
          <w:trHeight w:hRule="atLeast" w:val="287"/>
          <w:cantSplit w:val="false"/>
        </w:trPr>
        <w:tc>
          <w:tcPr>
            <w:tcW w:type="dxa" w:w="4303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Вторая  категория</w:t>
            </w:r>
          </w:p>
        </w:tc>
        <w:tc>
          <w:tcPr>
            <w:tcW w:type="dxa" w:w="1031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type="dxa" w:w="900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type="dxa" w:w="965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1280</w:t>
            </w:r>
          </w:p>
        </w:tc>
        <w:tc>
          <w:tcPr>
            <w:tcW w:type="dxa" w:w="91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1520</w:t>
            </w:r>
          </w:p>
        </w:tc>
        <w:tc>
          <w:tcPr>
            <w:tcW w:type="dxa" w:w="95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1200</w:t>
            </w:r>
          </w:p>
        </w:tc>
        <w:tc>
          <w:tcPr>
            <w:tcW w:type="dxa" w:w="994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нет</w:t>
            </w:r>
          </w:p>
        </w:tc>
      </w:tr>
      <w:tr>
        <w:trPr>
          <w:trHeight w:hRule="atLeast" w:val="381"/>
          <w:cantSplit w:val="false"/>
        </w:trPr>
        <w:tc>
          <w:tcPr>
            <w:tcW w:type="dxa" w:w="10057"/>
            <w:gridSpan w:val="7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  <w:t>Дети 0-6 лет: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стоимость обслуживания из расчета сутки на одного человека</w:t>
            </w:r>
          </w:p>
        </w:tc>
      </w:tr>
      <w:tr>
        <w:trPr>
          <w:trHeight w:hRule="atLeast" w:val="450"/>
          <w:cantSplit w:val="false"/>
        </w:trPr>
        <w:tc>
          <w:tcPr>
            <w:tcW w:type="dxa" w:w="4303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Проживание на осн.месте с питанием (возможно только для одного места в номере)</w:t>
            </w:r>
          </w:p>
        </w:tc>
        <w:tc>
          <w:tcPr>
            <w:tcW w:type="dxa" w:w="1031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  <w:tc>
          <w:tcPr>
            <w:tcW w:type="dxa" w:w="900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700</w:t>
            </w:r>
          </w:p>
        </w:tc>
        <w:tc>
          <w:tcPr>
            <w:tcW w:type="dxa" w:w="965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1400</w:t>
            </w:r>
          </w:p>
        </w:tc>
        <w:tc>
          <w:tcPr>
            <w:tcW w:type="dxa" w:w="91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1700</w:t>
            </w:r>
          </w:p>
        </w:tc>
        <w:tc>
          <w:tcPr>
            <w:tcW w:type="dxa" w:w="95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800</w:t>
            </w:r>
          </w:p>
        </w:tc>
        <w:tc>
          <w:tcPr>
            <w:tcW w:type="dxa" w:w="994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</w:tr>
      <w:tr>
        <w:trPr>
          <w:trHeight w:hRule="atLeast" w:val="336"/>
          <w:cantSplit w:val="false"/>
        </w:trPr>
        <w:tc>
          <w:tcPr>
            <w:tcW w:type="dxa" w:w="4303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Проживание на доп.месте с питанием</w:t>
            </w:r>
          </w:p>
        </w:tc>
        <w:tc>
          <w:tcPr>
            <w:tcW w:type="dxa" w:w="1031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  <w:tc>
          <w:tcPr>
            <w:tcW w:type="dxa" w:w="900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  <w:tc>
          <w:tcPr>
            <w:tcW w:type="dxa" w:w="965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  <w:tc>
          <w:tcPr>
            <w:tcW w:type="dxa" w:w="91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  <w:tc>
          <w:tcPr>
            <w:tcW w:type="dxa" w:w="95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  <w:tc>
          <w:tcPr>
            <w:tcW w:type="dxa" w:w="994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</w:tr>
      <w:tr>
        <w:trPr>
          <w:trHeight w:hRule="atLeast" w:val="402"/>
          <w:cantSplit w:val="false"/>
        </w:trPr>
        <w:tc>
          <w:tcPr>
            <w:tcW w:type="dxa" w:w="4303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Второй ребенок в номере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Проживание на доп.месте с питанием</w:t>
            </w:r>
          </w:p>
        </w:tc>
        <w:tc>
          <w:tcPr>
            <w:tcW w:type="dxa" w:w="1031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400</w:t>
            </w:r>
          </w:p>
        </w:tc>
        <w:tc>
          <w:tcPr>
            <w:tcW w:type="dxa" w:w="900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500</w:t>
            </w:r>
          </w:p>
        </w:tc>
        <w:tc>
          <w:tcPr>
            <w:tcW w:type="dxa" w:w="965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500</w:t>
            </w:r>
          </w:p>
        </w:tc>
        <w:tc>
          <w:tcPr>
            <w:tcW w:type="dxa" w:w="91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500</w:t>
            </w:r>
          </w:p>
        </w:tc>
        <w:tc>
          <w:tcPr>
            <w:tcW w:type="dxa" w:w="95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500</w:t>
            </w:r>
          </w:p>
        </w:tc>
        <w:tc>
          <w:tcPr>
            <w:tcW w:type="dxa" w:w="994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400</w:t>
            </w:r>
          </w:p>
        </w:tc>
      </w:tr>
      <w:tr>
        <w:trPr>
          <w:trHeight w:hRule="atLeast" w:val="281"/>
          <w:cantSplit w:val="false"/>
        </w:trPr>
        <w:tc>
          <w:tcPr>
            <w:tcW w:type="dxa" w:w="10057"/>
            <w:gridSpan w:val="7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  <w:t>Дети 7-14 лет: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стоимость обслуживания из расчета сутки на одного человека</w:t>
            </w:r>
          </w:p>
        </w:tc>
      </w:tr>
      <w:tr>
        <w:trPr>
          <w:trHeight w:hRule="atLeast" w:val="418"/>
          <w:cantSplit w:val="false"/>
        </w:trPr>
        <w:tc>
          <w:tcPr>
            <w:tcW w:type="dxa" w:w="4303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Проживание на осн.месте с питанием (возможно только для одного места в номере)</w:t>
            </w:r>
          </w:p>
        </w:tc>
        <w:tc>
          <w:tcPr>
            <w:tcW w:type="dxa" w:w="1031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  <w:tc>
          <w:tcPr>
            <w:tcW w:type="dxa" w:w="900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700</w:t>
            </w:r>
          </w:p>
        </w:tc>
        <w:tc>
          <w:tcPr>
            <w:tcW w:type="dxa" w:w="965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1400</w:t>
            </w:r>
          </w:p>
        </w:tc>
        <w:tc>
          <w:tcPr>
            <w:tcW w:type="dxa" w:w="91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1700</w:t>
            </w:r>
          </w:p>
        </w:tc>
        <w:tc>
          <w:tcPr>
            <w:tcW w:type="dxa" w:w="95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800</w:t>
            </w:r>
          </w:p>
        </w:tc>
        <w:tc>
          <w:tcPr>
            <w:tcW w:type="dxa" w:w="994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</w:tr>
      <w:tr>
        <w:trPr>
          <w:trHeight w:hRule="atLeast" w:val="312"/>
          <w:cantSplit w:val="false"/>
        </w:trPr>
        <w:tc>
          <w:tcPr>
            <w:tcW w:type="dxa" w:w="4303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Проживание на доп.месте с питанием</w:t>
            </w:r>
          </w:p>
        </w:tc>
        <w:tc>
          <w:tcPr>
            <w:tcW w:type="dxa" w:w="1031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  <w:tc>
          <w:tcPr>
            <w:tcW w:type="dxa" w:w="900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  <w:tc>
          <w:tcPr>
            <w:tcW w:type="dxa" w:w="965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800</w:t>
            </w:r>
          </w:p>
        </w:tc>
        <w:tc>
          <w:tcPr>
            <w:tcW w:type="dxa" w:w="91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1000</w:t>
            </w:r>
          </w:p>
        </w:tc>
        <w:tc>
          <w:tcPr>
            <w:tcW w:type="dxa" w:w="95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  <w:tc>
          <w:tcPr>
            <w:tcW w:type="dxa" w:w="994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Бесплатно</w:t>
            </w:r>
          </w:p>
        </w:tc>
      </w:tr>
      <w:tr>
        <w:trPr>
          <w:trHeight w:hRule="atLeast" w:val="675"/>
          <w:cantSplit w:val="false"/>
        </w:trPr>
        <w:tc>
          <w:tcPr>
            <w:tcW w:type="dxa" w:w="4303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Второй ребенок</w:t>
            </w:r>
            <w:r>
              <w:rPr>
                <w:rFonts w:ascii="Times New Roman" w:cs="Times New Roman" w:eastAsia="Arial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в номере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Проживание на доп.месте с питанием</w:t>
            </w:r>
          </w:p>
        </w:tc>
        <w:tc>
          <w:tcPr>
            <w:tcW w:type="dxa" w:w="1031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400</w:t>
            </w:r>
          </w:p>
        </w:tc>
        <w:tc>
          <w:tcPr>
            <w:tcW w:type="dxa" w:w="900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500</w:t>
            </w:r>
          </w:p>
        </w:tc>
        <w:tc>
          <w:tcPr>
            <w:tcW w:type="dxa" w:w="965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800</w:t>
            </w:r>
          </w:p>
        </w:tc>
        <w:tc>
          <w:tcPr>
            <w:tcW w:type="dxa" w:w="91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1000</w:t>
            </w:r>
          </w:p>
        </w:tc>
        <w:tc>
          <w:tcPr>
            <w:tcW w:type="dxa" w:w="952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500</w:t>
            </w:r>
          </w:p>
        </w:tc>
        <w:tc>
          <w:tcPr>
            <w:tcW w:type="dxa" w:w="994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10"/>
              <w:left w:type="dxa" w:w="10"/>
              <w:bottom w:type="dxa" w:w="0"/>
              <w:right w:type="dxa" w:w="1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400</w:t>
            </w:r>
          </w:p>
        </w:tc>
      </w:tr>
    </w:tbl>
    <w:p>
      <w:pPr>
        <w:pStyle w:val="style0"/>
      </w:pPr>
      <w:r>
        <w:rPr>
          <w:rFonts w:ascii="Times New Roman" w:cs="Times New Roman" w:hAnsi="Times New Roman"/>
          <w:b/>
          <w:bCs/>
        </w:rPr>
        <w:t>Стоимость услуг НДС не облагается</w:t>
      </w:r>
    </w:p>
    <w:p>
      <w:pPr>
        <w:pStyle w:val="style0"/>
      </w:pPr>
      <w:r>
        <w:rPr>
          <w:rFonts w:ascii="Times New Roman" w:cs="Times New Roman" w:hAnsi="Times New Roman"/>
          <w:b/>
          <w:bCs/>
        </w:rPr>
        <w:t>Тарифы указаны  НЕТТО (за вычетом агентского вознаграждения)</w:t>
      </w:r>
    </w:p>
    <w:p>
      <w:pPr>
        <w:pStyle w:val="style0"/>
      </w:pPr>
      <w:r>
        <w:rPr>
          <w:rFonts w:ascii="Times New Roman" w:cs="Times New Roman" w:hAnsi="Times New Roman"/>
        </w:rPr>
      </w:r>
    </w:p>
    <w:p>
      <w:pPr>
        <w:pStyle w:val="style0"/>
      </w:pPr>
      <w:r>
        <w:rPr>
          <w:rFonts w:ascii="Times New Roman" w:cs="Times New Roman" w:hAnsi="Times New Roman"/>
        </w:rPr>
        <w:t xml:space="preserve">2. </w:t>
      </w:r>
      <w:r>
        <w:rPr>
          <w:rFonts w:ascii="Times New Roman" w:cs="Times New Roman" w:hAnsi="Times New Roman"/>
          <w:b/>
          <w:bCs/>
        </w:rPr>
        <w:t>В стоимость включено питание:</w:t>
      </w:r>
      <w:r>
        <w:rPr>
          <w:rFonts w:ascii="Times New Roman" w:cs="Times New Roman" w:hAnsi="Times New Roman"/>
        </w:rPr>
        <w:t xml:space="preserve"> С 20 мая по 4 июня  и с 15 сентября по 30 сентября – тип питания – шведский стол</w:t>
      </w:r>
    </w:p>
    <w:p>
      <w:pPr>
        <w:pStyle w:val="style0"/>
      </w:pPr>
      <w:r>
        <w:rPr>
          <w:rFonts w:ascii="Times New Roman" w:cs="Times New Roman" w:hAnsi="Times New Roman"/>
        </w:rPr>
        <w:t>С 5 июня по 14 сентября – шведский стол все включено</w:t>
      </w:r>
    </w:p>
    <w:p>
      <w:pPr>
        <w:pStyle w:val="style124"/>
        <w:ind w:hanging="360" w:left="360" w:right="0"/>
      </w:pPr>
      <w:r>
        <w:rPr/>
        <w:t xml:space="preserve">3. </w:t>
      </w:r>
      <w:r>
        <w:rPr>
          <w:b/>
          <w:bCs/>
        </w:rPr>
        <w:t>Размещение детей:</w:t>
      </w:r>
      <w:r>
        <w:rPr/>
        <w:t xml:space="preserve"> бесплатное проживание или питание предоставляются только для одного ребенка в</w:t>
      </w:r>
    </w:p>
    <w:p>
      <w:pPr>
        <w:pStyle w:val="style124"/>
        <w:ind w:hanging="360" w:left="360" w:right="0"/>
      </w:pPr>
      <w:r>
        <w:rPr/>
        <w:t>номере , для второго и последующего со скидкой согласно таблицы.</w:t>
      </w:r>
    </w:p>
    <w:p>
      <w:pPr>
        <w:pStyle w:val="style124"/>
        <w:ind w:hanging="360" w:left="360" w:right="0"/>
      </w:pPr>
      <w:r>
        <w:rPr/>
        <w:t>В номере возможно предоставление только одного доп.места .</w:t>
      </w:r>
    </w:p>
    <w:p>
      <w:pPr>
        <w:pStyle w:val="style124"/>
        <w:ind w:hanging="360" w:left="360" w:right="0"/>
      </w:pPr>
      <w:r>
        <w:rPr/>
        <w:t xml:space="preserve">В период с 20 мая по 14 июня и с 1 сентября по 30 сентября, вместо доп.места может </w:t>
      </w:r>
    </w:p>
    <w:p>
      <w:pPr>
        <w:pStyle w:val="style124"/>
        <w:ind w:hanging="360" w:left="360" w:right="0"/>
      </w:pPr>
      <w:r>
        <w:rPr/>
        <w:t>быть предоставлено основное место – по возможности.</w:t>
      </w:r>
    </w:p>
    <w:p>
      <w:pPr>
        <w:pStyle w:val="style124"/>
        <w:ind w:hanging="360" w:left="360" w:right="0"/>
      </w:pPr>
      <w:r>
        <w:rPr/>
        <w:t xml:space="preserve">4. Все услуги, предоставляются гостям только по факту предъявления контрольного браслета.       </w:t>
      </w:r>
    </w:p>
    <w:p>
      <w:pPr>
        <w:pStyle w:val="style124"/>
        <w:tabs/>
        <w:ind w:hanging="340" w:left="0" w:right="0"/>
      </w:pPr>
      <w:r>
        <w:rPr/>
        <w:t xml:space="preserve">5. </w:t>
      </w:r>
      <w:r>
        <w:rPr>
          <w:b/>
          <w:bCs/>
        </w:rPr>
        <w:t xml:space="preserve">Расчетный час: </w:t>
      </w:r>
      <w:r>
        <w:rPr/>
        <w:t>заезд с  10:00  утра, выезд до 09:00 с завтраком.</w:t>
      </w:r>
    </w:p>
    <w:p>
      <w:pPr>
        <w:pStyle w:val="style124"/>
        <w:tabs/>
        <w:ind w:hanging="340" w:left="0" w:right="0"/>
      </w:pPr>
      <w:r>
        <w:rPr/>
        <w:t xml:space="preserve">6. </w:t>
      </w:r>
      <w:r>
        <w:rPr>
          <w:b/>
          <w:bCs/>
        </w:rPr>
        <w:t xml:space="preserve">Предоставляются следующие бесплатные  услуги: </w:t>
      </w:r>
    </w:p>
    <w:p>
      <w:pPr>
        <w:pStyle w:val="style124"/>
        <w:tabs/>
      </w:pPr>
      <w:r>
        <w:rPr/>
        <w:t>промежуточные станции питания (пиццерия, блинная, мороженное, поп корн), в течение дня чай, кофе соки, воды, безалкогольные и молочные напитки , для маленьких детей предоставляются стульчики для кормления, пользование галокамерой (соляной пещерой), комната с массажными креслами, пользование бассейном, пользование шезлонгами, детские площадки, горки, игровые комплексы, детская игровая комната с услугами аниматора, творческие мастерские, танцевальные мастер классы, батуты, качели, надувные аттракционы, скользкий футбол, водная горка, электромобили детские, тренажеры и вибромассажеры, настольный теннис, аэрохоккей, русский и американский бильярд, камера хранения, предоставление утюга для глажки, фен, пользование сейфом в номере или на хранение у администрации, автостоянка, медпункт, интернет WI-FI, вечерние шоу-программы и представления ( с 1 июня по 20 сентября), пенные вечеринки и дискотеки ( с 1 июня по 20 сентября), детская, взрослая и спортивная анимация (с 1 июня по 20 сентября).</w:t>
      </w:r>
    </w:p>
    <w:p>
      <w:pPr>
        <w:pStyle w:val="style1"/>
      </w:pPr>
      <w:r>
        <w:rPr>
          <w:b w:val="false"/>
          <w:sz w:val="20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</w:rPr>
        <w:t>ПОДПИСИ СТОРОН:</w:t>
      </w:r>
    </w:p>
    <w:p>
      <w:pPr>
        <w:pStyle w:val="style0"/>
      </w:pPr>
      <w:r>
        <w:rPr>
          <w:rFonts w:ascii="Times New Roman" w:cs="Times New Roman" w:hAnsi="Times New Roman"/>
        </w:rPr>
        <w:t xml:space="preserve">От «Принципала» </w:t>
        <w:tab/>
        <w:tab/>
        <w:t xml:space="preserve">                                                                                  </w:t>
        <w:tab/>
        <w:tab/>
        <w:tab/>
        <w:tab/>
        <w:t>От «Агента»</w:t>
      </w:r>
    </w:p>
    <w:p>
      <w:pPr>
        <w:pStyle w:val="style0"/>
        <w:ind w:hanging="0" w:left="0" w:right="43"/>
        <w:jc w:val="both"/>
      </w:pPr>
      <w:r>
        <w:rPr>
          <w:rFonts w:ascii="Times New Roman" w:cs="Times New Roman" w:hAnsi="Times New Roman"/>
        </w:rPr>
        <w:tab/>
        <w:tab/>
        <w:tab/>
        <w:tab/>
        <w:tab/>
        <w:tab/>
        <w:tab/>
        <w:tab/>
        <w:t xml:space="preserve">                                                                       Генеральный директор                      </w:t>
      </w:r>
    </w:p>
    <w:p>
      <w:pPr>
        <w:pStyle w:val="style0"/>
        <w:ind w:hanging="0" w:left="0" w:right="43"/>
        <w:jc w:val="both"/>
      </w:pPr>
      <w:r>
        <w:rPr/>
        <w:drawing>
          <wp:inline distB="0" distL="0" distR="0" distT="0">
            <wp:extent cx="1113790" cy="54864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</w:rPr>
        <w:t xml:space="preserve">                                                                     </w:t>
      </w:r>
    </w:p>
    <w:p>
      <w:pPr>
        <w:pStyle w:val="style0"/>
        <w:ind w:hanging="0" w:left="0" w:right="43"/>
        <w:jc w:val="both"/>
      </w:pPr>
      <w:r>
        <w:rPr>
          <w:rFonts w:ascii="Times New Roman" w:cs="Times New Roman" w:hAnsi="Times New Roman"/>
          <w:sz w:val="24"/>
        </w:rPr>
        <w:t xml:space="preserve">_________________/ И.П. Бескровная /                             </w:t>
      </w:r>
      <w:r>
        <w:rPr>
          <w:rFonts w:ascii="Times New Roman" w:cs="Times New Roman" w:hAnsi="Times New Roman"/>
          <w:sz w:val="24"/>
          <w:szCs w:val="24"/>
        </w:rPr>
        <w:t>__________________/Ю.В. Киселев/</w:t>
      </w:r>
    </w:p>
    <w:p>
      <w:pPr>
        <w:pStyle w:val="style0"/>
        <w:ind w:hanging="0" w:left="0" w:right="43"/>
        <w:jc w:val="both"/>
      </w:pPr>
      <w:r>
        <w:rPr/>
        <w:t xml:space="preserve">М.П.                                                                             </w:t>
        <w:tab/>
        <w:tab/>
        <w:tab/>
        <w:t>М.П.</w:t>
      </w:r>
    </w:p>
    <w:p>
      <w:pPr>
        <w:pStyle w:val="style0"/>
        <w:ind w:hanging="0" w:left="-142" w:right="-228"/>
        <w:jc w:val="right"/>
      </w:pPr>
      <w:r>
        <w:rPr>
          <w:rFonts w:cs="Times New Roman"/>
          <w:bCs/>
        </w:rPr>
        <w:t>Доверенность № 77 АБ 50446685 от 26.02.2015г</w:t>
      </w:r>
    </w:p>
    <w:p>
      <w:pPr>
        <w:pStyle w:val="style0"/>
        <w:ind w:hanging="0" w:left="-142" w:right="-228"/>
      </w:pPr>
      <w:r>
        <w:rPr>
          <w:rFonts w:cs="Times New Roman"/>
          <w:bCs/>
        </w:rPr>
        <w:t xml:space="preserve">                                                                                                                </w:t>
      </w:r>
      <w:r>
        <w:rPr>
          <w:rFonts w:cs="Times New Roman"/>
          <w:bCs/>
        </w:rPr>
        <w:t>Заливин А.С.</w:t>
      </w:r>
    </w:p>
    <w:p>
      <w:pPr>
        <w:pStyle w:val="style0"/>
        <w:ind w:hanging="0" w:left="0" w:right="43"/>
        <w:jc w:val="right"/>
      </w:pPr>
      <w:r>
        <w:rPr/>
      </w:r>
    </w:p>
    <w:sectPr>
      <w:headerReference r:id="rId8" w:type="default"/>
      <w:type w:val="nextPage"/>
      <w:pgSz w:h="16838" w:w="11906"/>
      <w:pgMar w:bottom="340" w:footer="0" w:gutter="0" w:header="326" w:left="851" w:right="685" w:top="383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24"/>
      <w:ind w:hanging="0" w:left="0" w:right="360"/>
    </w:pPr>
    <w:r>
      <w:rPr/>
    </w:r>
  </w:p>
  <w:p>
    <w:pPr>
      <w:pStyle w:val="style124"/>
    </w:pPr>
    <w:r>
      <w:rPr>
        <w:rStyle w:val="style108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yle124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1080" w:val="num"/>
        </w:tabs>
        <w:ind w:hanging="360" w:left="108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1.%2.%3.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1.%2.%3.%4.%5."/>
      <w:lvlJc w:val="left"/>
      <w:pPr>
        <w:tabs>
          <w:tab w:pos="3960" w:val="num"/>
        </w:tabs>
        <w:ind w:hanging="1080" w:left="3960"/>
      </w:pPr>
    </w:lvl>
    <w:lvl w:ilvl="5">
      <w:start w:val="1"/>
      <w:numFmt w:val="decimal"/>
      <w:lvlText w:val="%1.%2.%3.%4.%5.%6."/>
      <w:lvlJc w:val="left"/>
      <w:pPr>
        <w:tabs>
          <w:tab w:pos="4680" w:val="num"/>
        </w:tabs>
        <w:ind w:hanging="1080" w:left="4680"/>
      </w:pPr>
    </w:lvl>
    <w:lvl w:ilvl="6">
      <w:start w:val="1"/>
      <w:numFmt w:val="decimal"/>
      <w:lvlText w:val="%1.%2.%3.%4.%5.%6.%7."/>
      <w:lvlJc w:val="left"/>
      <w:pPr>
        <w:tabs>
          <w:tab w:pos="5760" w:val="num"/>
        </w:tabs>
        <w:ind w:hanging="1440" w:left="5760"/>
      </w:pPr>
    </w:lvl>
    <w:lvl w:ilvl="7">
      <w:start w:val="1"/>
      <w:numFmt w:val="decimal"/>
      <w:lvlText w:val="%1.%2.%3.%4.%5.%6.%7.%8."/>
      <w:lvlJc w:val="left"/>
      <w:pPr>
        <w:tabs>
          <w:tab w:pos="6480" w:val="num"/>
        </w:tabs>
        <w:ind w:hanging="1440" w:left="6480"/>
      </w:pPr>
    </w:lvl>
    <w:lvl w:ilvl="8">
      <w:start w:val="1"/>
      <w:numFmt w:val="decimal"/>
      <w:lvlText w:val="%1.%2.%3.%4.%5.%6.%7.%8.%9."/>
      <w:lvlJc w:val="left"/>
      <w:pPr>
        <w:tabs>
          <w:tab w:pos="7560" w:val="num"/>
        </w:tabs>
        <w:ind w:hanging="1800" w:left="75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pos="1068" w:val="num"/>
        </w:tabs>
        <w:ind w:hanging="360" w:left="1068"/>
      </w:pPr>
    </w:lvl>
    <w:lvl w:ilvl="1">
      <w:start w:val="1"/>
      <w:numFmt w:val="decimal"/>
      <w:lvlText w:val="%1.%2."/>
      <w:lvlJc w:val="left"/>
      <w:pPr>
        <w:tabs>
          <w:tab w:pos="1140" w:val="num"/>
        </w:tabs>
        <w:ind w:hanging="420" w:left="1140"/>
      </w:pPr>
      <w:rPr>
        <w:color w:val="00000A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pos="1428" w:val="num"/>
        </w:tabs>
        <w:ind w:hanging="720" w:left="1428"/>
      </w:pPr>
    </w:lvl>
    <w:lvl w:ilvl="3">
      <w:start w:val="1"/>
      <w:numFmt w:val="decimal"/>
      <w:lvlText w:val="%1.%2.%3.%4."/>
      <w:lvlJc w:val="left"/>
      <w:pPr>
        <w:tabs>
          <w:tab w:pos="1428" w:val="num"/>
        </w:tabs>
        <w:ind w:hanging="720" w:left="1428"/>
      </w:pPr>
    </w:lvl>
    <w:lvl w:ilvl="4">
      <w:start w:val="1"/>
      <w:numFmt w:val="decimal"/>
      <w:lvlText w:val="%1.%2.%3.%4.%5."/>
      <w:lvlJc w:val="left"/>
      <w:pPr>
        <w:tabs>
          <w:tab w:pos="1788" w:val="num"/>
        </w:tabs>
        <w:ind w:hanging="1080" w:left="1788"/>
      </w:pPr>
    </w:lvl>
    <w:lvl w:ilvl="5">
      <w:start w:val="1"/>
      <w:numFmt w:val="decimal"/>
      <w:lvlText w:val="%1.%2.%3.%4.%5.%6."/>
      <w:lvlJc w:val="left"/>
      <w:pPr>
        <w:tabs>
          <w:tab w:pos="1788" w:val="num"/>
        </w:tabs>
        <w:ind w:hanging="1080" w:left="1788"/>
      </w:pPr>
    </w:lvl>
    <w:lvl w:ilvl="6">
      <w:start w:val="1"/>
      <w:numFmt w:val="decimal"/>
      <w:lvlText w:val="%1.%2.%3.%4.%5.%6.%7."/>
      <w:lvlJc w:val="left"/>
      <w:pPr>
        <w:tabs>
          <w:tab w:pos="2148" w:val="num"/>
        </w:tabs>
        <w:ind w:hanging="1440" w:left="2148"/>
      </w:pPr>
    </w:lvl>
    <w:lvl w:ilvl="7">
      <w:start w:val="1"/>
      <w:numFmt w:val="decimal"/>
      <w:lvlText w:val="%1.%2.%3.%4.%5.%6.%7.%8."/>
      <w:lvlJc w:val="left"/>
      <w:pPr>
        <w:tabs>
          <w:tab w:pos="2148" w:val="num"/>
        </w:tabs>
        <w:ind w:hanging="1440" w:left="2148"/>
      </w:pPr>
    </w:lvl>
    <w:lvl w:ilvl="8">
      <w:start w:val="1"/>
      <w:numFmt w:val="decimal"/>
      <w:lvlText w:val="%1.%2.%3.%4.%5.%6.%7.%8.%9."/>
      <w:lvlJc w:val="left"/>
      <w:pPr>
        <w:tabs>
          <w:tab w:pos="2508" w:val="num"/>
        </w:tabs>
        <w:ind w:hanging="1800" w:left="2508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306" w:val="left"/>
      </w:tabs>
      <w:suppressAutoHyphens w:val="true"/>
    </w:pPr>
    <w:rPr>
      <w:rFonts w:ascii="Arial" w:cs="Arial" w:eastAsia="Times New Roman" w:hAnsi="Arial"/>
      <w:color w:val="auto"/>
      <w:sz w:val="20"/>
      <w:szCs w:val="20"/>
      <w:lang w:bidi="ar-SA" w:eastAsia="zh-CN" w:val="ru-RU"/>
    </w:rPr>
  </w:style>
  <w:style w:styleId="style1" w:type="paragraph">
    <w:name w:val="Заголовок 1"/>
    <w:basedOn w:val="style0"/>
    <w:next w:val="style116"/>
    <w:pPr>
      <w:keepNext/>
      <w:widowControl/>
      <w:jc w:val="center"/>
    </w:pPr>
    <w:rPr>
      <w:rFonts w:ascii="Times New Roman" w:cs="Times New Roman" w:hAnsi="Times New Roman"/>
      <w:b/>
      <w:sz w:val="24"/>
    </w:rPr>
  </w:style>
  <w:style w:styleId="style5" w:type="paragraph">
    <w:name w:val="Заголовок 5"/>
    <w:basedOn w:val="style0"/>
    <w:next w:val="style116"/>
    <w:pPr>
      <w:keepNext/>
      <w:widowControl/>
      <w:numPr>
        <w:ilvl w:val="4"/>
        <w:numId w:val="1"/>
      </w:numPr>
      <w:outlineLvl w:val="4"/>
    </w:pPr>
    <w:rPr>
      <w:rFonts w:ascii="Journal" w:cs="Journal" w:hAnsi="Journal"/>
      <w:b/>
      <w:sz w:val="26"/>
    </w:rPr>
  </w:style>
  <w:style w:styleId="style15" w:type="character">
    <w:name w:val="Default Paragraph Font"/>
    <w:next w:val="style15"/>
    <w:rPr/>
  </w:style>
  <w:style w:styleId="style16" w:type="character">
    <w:name w:val="WW8Num1z0"/>
    <w:next w:val="style16"/>
    <w:rPr/>
  </w:style>
  <w:style w:styleId="style17" w:type="character">
    <w:name w:val="WW8Num1z1"/>
    <w:next w:val="style17"/>
    <w:rPr/>
  </w:style>
  <w:style w:styleId="style18" w:type="character">
    <w:name w:val="WW8Num1z2"/>
    <w:next w:val="style18"/>
    <w:rPr/>
  </w:style>
  <w:style w:styleId="style19" w:type="character">
    <w:name w:val="WW8Num1z3"/>
    <w:next w:val="style19"/>
    <w:rPr/>
  </w:style>
  <w:style w:styleId="style20" w:type="character">
    <w:name w:val="WW8Num1z4"/>
    <w:next w:val="style20"/>
    <w:rPr/>
  </w:style>
  <w:style w:styleId="style21" w:type="character">
    <w:name w:val="WW8Num1z5"/>
    <w:next w:val="style21"/>
    <w:rPr/>
  </w:style>
  <w:style w:styleId="style22" w:type="character">
    <w:name w:val="WW8Num1z6"/>
    <w:next w:val="style22"/>
    <w:rPr/>
  </w:style>
  <w:style w:styleId="style23" w:type="character">
    <w:name w:val="WW8Num1z7"/>
    <w:next w:val="style23"/>
    <w:rPr/>
  </w:style>
  <w:style w:styleId="style24" w:type="character">
    <w:name w:val="WW8Num1z8"/>
    <w:next w:val="style24"/>
    <w:rPr/>
  </w:style>
  <w:style w:styleId="style25" w:type="character">
    <w:name w:val="WW8Num2z0"/>
    <w:next w:val="style25"/>
    <w:rPr/>
  </w:style>
  <w:style w:styleId="style26" w:type="character">
    <w:name w:val="WW8Num2z1"/>
    <w:next w:val="style26"/>
    <w:rPr/>
  </w:style>
  <w:style w:styleId="style27" w:type="character">
    <w:name w:val="WW8Num2z2"/>
    <w:next w:val="style27"/>
    <w:rPr/>
  </w:style>
  <w:style w:styleId="style28" w:type="character">
    <w:name w:val="WW8Num2z3"/>
    <w:next w:val="style28"/>
    <w:rPr/>
  </w:style>
  <w:style w:styleId="style29" w:type="character">
    <w:name w:val="WW8Num2z4"/>
    <w:next w:val="style29"/>
    <w:rPr/>
  </w:style>
  <w:style w:styleId="style30" w:type="character">
    <w:name w:val="WW8Num2z5"/>
    <w:next w:val="style30"/>
    <w:rPr/>
  </w:style>
  <w:style w:styleId="style31" w:type="character">
    <w:name w:val="WW8Num2z6"/>
    <w:next w:val="style31"/>
    <w:rPr/>
  </w:style>
  <w:style w:styleId="style32" w:type="character">
    <w:name w:val="WW8Num2z7"/>
    <w:next w:val="style32"/>
    <w:rPr/>
  </w:style>
  <w:style w:styleId="style33" w:type="character">
    <w:name w:val="WW8Num2z8"/>
    <w:next w:val="style33"/>
    <w:rPr/>
  </w:style>
  <w:style w:styleId="style34" w:type="character">
    <w:name w:val="WW8Num3z0"/>
    <w:next w:val="style34"/>
    <w:rPr/>
  </w:style>
  <w:style w:styleId="style35" w:type="character">
    <w:name w:val="WW8Num3z1"/>
    <w:next w:val="style35"/>
    <w:rPr>
      <w:rFonts w:ascii="Times New Roman" w:cs="Times New Roman" w:hAnsi="Times New Roman"/>
      <w:sz w:val="22"/>
      <w:szCs w:val="22"/>
    </w:rPr>
  </w:style>
  <w:style w:styleId="style36" w:type="character">
    <w:name w:val="WW8Num3z2"/>
    <w:next w:val="style36"/>
    <w:rPr/>
  </w:style>
  <w:style w:styleId="style37" w:type="character">
    <w:name w:val="WW8Num3z3"/>
    <w:next w:val="style37"/>
    <w:rPr/>
  </w:style>
  <w:style w:styleId="style38" w:type="character">
    <w:name w:val="WW8Num3z4"/>
    <w:next w:val="style38"/>
    <w:rPr/>
  </w:style>
  <w:style w:styleId="style39" w:type="character">
    <w:name w:val="WW8Num3z5"/>
    <w:next w:val="style39"/>
    <w:rPr/>
  </w:style>
  <w:style w:styleId="style40" w:type="character">
    <w:name w:val="WW8Num3z6"/>
    <w:next w:val="style40"/>
    <w:rPr/>
  </w:style>
  <w:style w:styleId="style41" w:type="character">
    <w:name w:val="WW8Num3z7"/>
    <w:next w:val="style41"/>
    <w:rPr/>
  </w:style>
  <w:style w:styleId="style42" w:type="character">
    <w:name w:val="WW8Num3z8"/>
    <w:next w:val="style42"/>
    <w:rPr/>
  </w:style>
  <w:style w:styleId="style43" w:type="character">
    <w:name w:val="WW8Num4z0"/>
    <w:next w:val="style43"/>
    <w:rPr/>
  </w:style>
  <w:style w:styleId="style44" w:type="character">
    <w:name w:val="WW8Num4z1"/>
    <w:next w:val="style44"/>
    <w:rPr>
      <w:rFonts w:ascii="Times New Roman" w:cs="Times New Roman" w:hAnsi="Times New Roman"/>
      <w:color w:val="00000A"/>
      <w:sz w:val="22"/>
      <w:szCs w:val="22"/>
    </w:rPr>
  </w:style>
  <w:style w:styleId="style45" w:type="character">
    <w:name w:val="WW8Num4z2"/>
    <w:next w:val="style45"/>
    <w:rPr/>
  </w:style>
  <w:style w:styleId="style46" w:type="character">
    <w:name w:val="WW8Num4z3"/>
    <w:next w:val="style46"/>
    <w:rPr/>
  </w:style>
  <w:style w:styleId="style47" w:type="character">
    <w:name w:val="WW8Num4z4"/>
    <w:next w:val="style47"/>
    <w:rPr/>
  </w:style>
  <w:style w:styleId="style48" w:type="character">
    <w:name w:val="WW8Num4z5"/>
    <w:next w:val="style48"/>
    <w:rPr/>
  </w:style>
  <w:style w:styleId="style49" w:type="character">
    <w:name w:val="WW8Num4z6"/>
    <w:next w:val="style49"/>
    <w:rPr/>
  </w:style>
  <w:style w:styleId="style50" w:type="character">
    <w:name w:val="WW8Num4z7"/>
    <w:next w:val="style50"/>
    <w:rPr/>
  </w:style>
  <w:style w:styleId="style51" w:type="character">
    <w:name w:val="WW8Num4z8"/>
    <w:next w:val="style51"/>
    <w:rPr/>
  </w:style>
  <w:style w:styleId="style52" w:type="character">
    <w:name w:val="WW8Num5z0"/>
    <w:next w:val="style52"/>
    <w:rPr/>
  </w:style>
  <w:style w:styleId="style53" w:type="character">
    <w:name w:val="WW8Num5z1"/>
    <w:next w:val="style53"/>
    <w:rPr/>
  </w:style>
  <w:style w:styleId="style54" w:type="character">
    <w:name w:val="WW8Num5z2"/>
    <w:next w:val="style54"/>
    <w:rPr/>
  </w:style>
  <w:style w:styleId="style55" w:type="character">
    <w:name w:val="WW8Num5z3"/>
    <w:next w:val="style55"/>
    <w:rPr/>
  </w:style>
  <w:style w:styleId="style56" w:type="character">
    <w:name w:val="WW8Num5z4"/>
    <w:next w:val="style56"/>
    <w:rPr/>
  </w:style>
  <w:style w:styleId="style57" w:type="character">
    <w:name w:val="WW8Num5z5"/>
    <w:next w:val="style57"/>
    <w:rPr/>
  </w:style>
  <w:style w:styleId="style58" w:type="character">
    <w:name w:val="WW8Num5z6"/>
    <w:next w:val="style58"/>
    <w:rPr/>
  </w:style>
  <w:style w:styleId="style59" w:type="character">
    <w:name w:val="WW8Num5z7"/>
    <w:next w:val="style59"/>
    <w:rPr/>
  </w:style>
  <w:style w:styleId="style60" w:type="character">
    <w:name w:val="WW8Num5z8"/>
    <w:next w:val="style60"/>
    <w:rPr/>
  </w:style>
  <w:style w:styleId="style61" w:type="character">
    <w:name w:val="WW8Num6z0"/>
    <w:next w:val="style61"/>
    <w:rPr/>
  </w:style>
  <w:style w:styleId="style62" w:type="character">
    <w:name w:val="WW8Num6z1"/>
    <w:next w:val="style62"/>
    <w:rPr/>
  </w:style>
  <w:style w:styleId="style63" w:type="character">
    <w:name w:val="WW8Num6z2"/>
    <w:next w:val="style63"/>
    <w:rPr/>
  </w:style>
  <w:style w:styleId="style64" w:type="character">
    <w:name w:val="WW8Num6z3"/>
    <w:next w:val="style64"/>
    <w:rPr/>
  </w:style>
  <w:style w:styleId="style65" w:type="character">
    <w:name w:val="WW8Num6z4"/>
    <w:next w:val="style65"/>
    <w:rPr/>
  </w:style>
  <w:style w:styleId="style66" w:type="character">
    <w:name w:val="WW8Num6z5"/>
    <w:next w:val="style66"/>
    <w:rPr/>
  </w:style>
  <w:style w:styleId="style67" w:type="character">
    <w:name w:val="WW8Num6z6"/>
    <w:next w:val="style67"/>
    <w:rPr/>
  </w:style>
  <w:style w:styleId="style68" w:type="character">
    <w:name w:val="WW8Num6z7"/>
    <w:next w:val="style68"/>
    <w:rPr/>
  </w:style>
  <w:style w:styleId="style69" w:type="character">
    <w:name w:val="WW8Num6z8"/>
    <w:next w:val="style69"/>
    <w:rPr/>
  </w:style>
  <w:style w:styleId="style70" w:type="character">
    <w:name w:val="WW8Num7z0"/>
    <w:next w:val="style70"/>
    <w:rPr/>
  </w:style>
  <w:style w:styleId="style71" w:type="character">
    <w:name w:val="WW8Num7z1"/>
    <w:next w:val="style71"/>
    <w:rPr>
      <w:rFonts w:ascii="Times New Roman" w:cs="Times New Roman" w:hAnsi="Times New Roman"/>
      <w:color w:val="00000A"/>
      <w:sz w:val="22"/>
      <w:szCs w:val="22"/>
    </w:rPr>
  </w:style>
  <w:style w:styleId="style72" w:type="character">
    <w:name w:val="WW8Num7z2"/>
    <w:next w:val="style72"/>
    <w:rPr/>
  </w:style>
  <w:style w:styleId="style73" w:type="character">
    <w:name w:val="WW8Num7z3"/>
    <w:next w:val="style73"/>
    <w:rPr/>
  </w:style>
  <w:style w:styleId="style74" w:type="character">
    <w:name w:val="WW8Num7z4"/>
    <w:next w:val="style74"/>
    <w:rPr/>
  </w:style>
  <w:style w:styleId="style75" w:type="character">
    <w:name w:val="WW8Num7z5"/>
    <w:next w:val="style75"/>
    <w:rPr/>
  </w:style>
  <w:style w:styleId="style76" w:type="character">
    <w:name w:val="WW8Num7z6"/>
    <w:next w:val="style76"/>
    <w:rPr/>
  </w:style>
  <w:style w:styleId="style77" w:type="character">
    <w:name w:val="WW8Num7z7"/>
    <w:next w:val="style77"/>
    <w:rPr/>
  </w:style>
  <w:style w:styleId="style78" w:type="character">
    <w:name w:val="WW8Num7z8"/>
    <w:next w:val="style78"/>
    <w:rPr/>
  </w:style>
  <w:style w:styleId="style79" w:type="character">
    <w:name w:val="WW8Num8z0"/>
    <w:next w:val="style79"/>
    <w:rPr/>
  </w:style>
  <w:style w:styleId="style80" w:type="character">
    <w:name w:val="WW8Num8z1"/>
    <w:next w:val="style80"/>
    <w:rPr/>
  </w:style>
  <w:style w:styleId="style81" w:type="character">
    <w:name w:val="WW8Num8z2"/>
    <w:next w:val="style81"/>
    <w:rPr/>
  </w:style>
  <w:style w:styleId="style82" w:type="character">
    <w:name w:val="WW8Num8z3"/>
    <w:next w:val="style82"/>
    <w:rPr/>
  </w:style>
  <w:style w:styleId="style83" w:type="character">
    <w:name w:val="WW8Num8z4"/>
    <w:next w:val="style83"/>
    <w:rPr/>
  </w:style>
  <w:style w:styleId="style84" w:type="character">
    <w:name w:val="WW8Num8z5"/>
    <w:next w:val="style84"/>
    <w:rPr/>
  </w:style>
  <w:style w:styleId="style85" w:type="character">
    <w:name w:val="WW8Num8z6"/>
    <w:next w:val="style85"/>
    <w:rPr/>
  </w:style>
  <w:style w:styleId="style86" w:type="character">
    <w:name w:val="WW8Num8z7"/>
    <w:next w:val="style86"/>
    <w:rPr/>
  </w:style>
  <w:style w:styleId="style87" w:type="character">
    <w:name w:val="WW8Num8z8"/>
    <w:next w:val="style87"/>
    <w:rPr/>
  </w:style>
  <w:style w:styleId="style88" w:type="character">
    <w:name w:val="WW8Num9z0"/>
    <w:next w:val="style88"/>
    <w:rPr/>
  </w:style>
  <w:style w:styleId="style89" w:type="character">
    <w:name w:val="WW8Num9z1"/>
    <w:next w:val="style89"/>
    <w:rPr/>
  </w:style>
  <w:style w:styleId="style90" w:type="character">
    <w:name w:val="WW8Num9z2"/>
    <w:next w:val="style90"/>
    <w:rPr/>
  </w:style>
  <w:style w:styleId="style91" w:type="character">
    <w:name w:val="WW8Num9z3"/>
    <w:next w:val="style91"/>
    <w:rPr/>
  </w:style>
  <w:style w:styleId="style92" w:type="character">
    <w:name w:val="WW8Num9z4"/>
    <w:next w:val="style92"/>
    <w:rPr/>
  </w:style>
  <w:style w:styleId="style93" w:type="character">
    <w:name w:val="WW8Num9z5"/>
    <w:next w:val="style93"/>
    <w:rPr/>
  </w:style>
  <w:style w:styleId="style94" w:type="character">
    <w:name w:val="WW8Num9z6"/>
    <w:next w:val="style94"/>
    <w:rPr/>
  </w:style>
  <w:style w:styleId="style95" w:type="character">
    <w:name w:val="WW8Num9z7"/>
    <w:next w:val="style95"/>
    <w:rPr/>
  </w:style>
  <w:style w:styleId="style96" w:type="character">
    <w:name w:val="WW8Num9z8"/>
    <w:next w:val="style96"/>
    <w:rPr/>
  </w:style>
  <w:style w:styleId="style97" w:type="character">
    <w:name w:val="WW8Num10z0"/>
    <w:next w:val="style97"/>
    <w:rPr/>
  </w:style>
  <w:style w:styleId="style98" w:type="character">
    <w:name w:val="WW8Num11z0"/>
    <w:next w:val="style98"/>
    <w:rPr/>
  </w:style>
  <w:style w:styleId="style99" w:type="character">
    <w:name w:val="WW8Num11z1"/>
    <w:next w:val="style99"/>
    <w:rPr>
      <w:rFonts w:ascii="Times New Roman" w:cs="Times New Roman" w:hAnsi="Times New Roman"/>
      <w:sz w:val="22"/>
      <w:szCs w:val="22"/>
    </w:rPr>
  </w:style>
  <w:style w:styleId="style100" w:type="character">
    <w:name w:val="WW8Num11z2"/>
    <w:next w:val="style100"/>
    <w:rPr/>
  </w:style>
  <w:style w:styleId="style101" w:type="character">
    <w:name w:val="WW8Num11z3"/>
    <w:next w:val="style101"/>
    <w:rPr/>
  </w:style>
  <w:style w:styleId="style102" w:type="character">
    <w:name w:val="WW8Num11z4"/>
    <w:next w:val="style102"/>
    <w:rPr/>
  </w:style>
  <w:style w:styleId="style103" w:type="character">
    <w:name w:val="WW8Num11z5"/>
    <w:next w:val="style103"/>
    <w:rPr/>
  </w:style>
  <w:style w:styleId="style104" w:type="character">
    <w:name w:val="WW8Num11z6"/>
    <w:next w:val="style104"/>
    <w:rPr/>
  </w:style>
  <w:style w:styleId="style105" w:type="character">
    <w:name w:val="WW8Num11z7"/>
    <w:next w:val="style105"/>
    <w:rPr/>
  </w:style>
  <w:style w:styleId="style106" w:type="character">
    <w:name w:val="WW8Num11z8"/>
    <w:next w:val="style106"/>
    <w:rPr/>
  </w:style>
  <w:style w:styleId="style107" w:type="character">
    <w:name w:val="Основной шрифт абзаца1"/>
    <w:next w:val="style107"/>
    <w:rPr/>
  </w:style>
  <w:style w:styleId="style108" w:type="character">
    <w:name w:val="page number"/>
    <w:basedOn w:val="style107"/>
    <w:next w:val="style108"/>
    <w:rPr/>
  </w:style>
  <w:style w:styleId="style109" w:type="character">
    <w:name w:val=" Знак Знак"/>
    <w:basedOn w:val="style107"/>
    <w:next w:val="style109"/>
    <w:rPr>
      <w:rFonts w:ascii="Arial" w:cs="Arial" w:hAnsi="Arial"/>
      <w:color w:val="000000"/>
      <w:spacing w:val="-3"/>
      <w:shd w:fill="FFFFFF" w:val="clear"/>
    </w:rPr>
  </w:style>
  <w:style w:styleId="style110" w:type="character">
    <w:name w:val="Интернет-ссылка"/>
    <w:next w:val="style110"/>
    <w:rPr>
      <w:color w:val="000080"/>
      <w:u w:val="single"/>
      <w:lang w:bidi="ru-RU" w:eastAsia="ru-RU" w:val="ru-RU"/>
    </w:rPr>
  </w:style>
  <w:style w:styleId="style111" w:type="character">
    <w:name w:val="Выделение"/>
    <w:basedOn w:val="style107"/>
    <w:next w:val="style111"/>
    <w:rPr>
      <w:b/>
      <w:bCs/>
      <w:i w:val="false"/>
      <w:iCs w:val="false"/>
    </w:rPr>
  </w:style>
  <w:style w:styleId="style112" w:type="character">
    <w:name w:val="st1"/>
    <w:basedOn w:val="style107"/>
    <w:next w:val="style112"/>
    <w:rPr/>
  </w:style>
  <w:style w:styleId="style113" w:type="character">
    <w:name w:val="ListLabel 1"/>
    <w:next w:val="style113"/>
    <w:rPr>
      <w:rFonts w:cs="Times New Roman"/>
      <w:sz w:val="22"/>
      <w:szCs w:val="22"/>
    </w:rPr>
  </w:style>
  <w:style w:styleId="style114" w:type="character">
    <w:name w:val="ListLabel 2"/>
    <w:next w:val="style114"/>
    <w:rPr>
      <w:rFonts w:cs="Times New Roman"/>
      <w:color w:val="00000A"/>
      <w:sz w:val="22"/>
      <w:szCs w:val="22"/>
    </w:rPr>
  </w:style>
  <w:style w:styleId="style115" w:type="paragraph">
    <w:name w:val="Заголовок"/>
    <w:basedOn w:val="style0"/>
    <w:next w:val="style116"/>
    <w:pPr>
      <w:keepNext/>
      <w:spacing w:after="120" w:before="240"/>
    </w:pPr>
    <w:rPr>
      <w:rFonts w:ascii="Liberation Sans" w:cs="FreeSans" w:eastAsia="Droid Sans Fallback" w:hAnsi="Liberation Sans"/>
      <w:sz w:val="28"/>
      <w:szCs w:val="28"/>
    </w:rPr>
  </w:style>
  <w:style w:styleId="style116" w:type="paragraph">
    <w:name w:val="Основной текст"/>
    <w:basedOn w:val="style0"/>
    <w:next w:val="style116"/>
    <w:pPr>
      <w:jc w:val="both"/>
    </w:pPr>
    <w:rPr>
      <w:rFonts w:ascii="Times New Roman" w:cs="Times New Roman" w:hAnsi="Times New Roman"/>
      <w:sz w:val="24"/>
    </w:rPr>
  </w:style>
  <w:style w:styleId="style117" w:type="paragraph">
    <w:name w:val="Список"/>
    <w:basedOn w:val="style116"/>
    <w:next w:val="style117"/>
    <w:pPr/>
    <w:rPr>
      <w:rFonts w:cs="FreeSans"/>
    </w:rPr>
  </w:style>
  <w:style w:styleId="style118" w:type="paragraph">
    <w:name w:val="Название"/>
    <w:basedOn w:val="style0"/>
    <w:next w:val="style1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19" w:type="paragraph">
    <w:name w:val="Указатель"/>
    <w:basedOn w:val="style0"/>
    <w:next w:val="style119"/>
    <w:pPr>
      <w:suppressLineNumbers/>
    </w:pPr>
    <w:rPr>
      <w:rFonts w:cs="Lohit Hindi"/>
    </w:rPr>
  </w:style>
  <w:style w:styleId="style120" w:type="paragraph">
    <w:name w:val="caption"/>
    <w:basedOn w:val="style0"/>
    <w:next w:val="style120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121" w:type="paragraph">
    <w:name w:val="Указатель1"/>
    <w:basedOn w:val="style0"/>
    <w:next w:val="style121"/>
    <w:pPr>
      <w:suppressLineNumbers/>
    </w:pPr>
    <w:rPr>
      <w:rFonts w:cs="FreeSans"/>
    </w:rPr>
  </w:style>
  <w:style w:styleId="style122" w:type="paragraph">
    <w:name w:val="Основной текст с отступом 21"/>
    <w:basedOn w:val="style0"/>
    <w:next w:val="style122"/>
    <w:pPr>
      <w:spacing w:after="120" w:before="0" w:line="480" w:lineRule="auto"/>
      <w:ind w:hanging="0" w:left="283" w:right="0"/>
    </w:pPr>
    <w:rPr/>
  </w:style>
  <w:style w:styleId="style123" w:type="paragraph">
    <w:name w:val="Основной текст с отступом"/>
    <w:basedOn w:val="style0"/>
    <w:next w:val="style123"/>
    <w:pPr>
      <w:spacing w:after="120" w:before="0"/>
      <w:ind w:hanging="0" w:left="283" w:right="0"/>
    </w:pPr>
    <w:rPr/>
  </w:style>
  <w:style w:styleId="style124" w:type="paragraph">
    <w:name w:val="Верхний колонтитул"/>
    <w:basedOn w:val="style0"/>
    <w:next w:val="style124"/>
    <w:pPr>
      <w:widowControl/>
      <w:suppressLineNumbers/>
      <w:tabs>
        <w:tab w:leader="none" w:pos="4153" w:val="center"/>
        <w:tab w:leader="none" w:pos="8306" w:val="right"/>
      </w:tabs>
    </w:pPr>
    <w:rPr>
      <w:rFonts w:ascii="Times New Roman" w:cs="Times New Roman" w:hAnsi="Times New Roman"/>
    </w:rPr>
  </w:style>
  <w:style w:styleId="style125" w:type="paragraph">
    <w:name w:val="Основной текст с отступом 31"/>
    <w:basedOn w:val="style0"/>
    <w:next w:val="style125"/>
    <w:pPr>
      <w:ind w:firstLine="567" w:left="0" w:right="0"/>
      <w:jc w:val="both"/>
    </w:pPr>
    <w:rPr/>
  </w:style>
  <w:style w:styleId="style126" w:type="paragraph">
    <w:name w:val="Основной текст 21"/>
    <w:basedOn w:val="style0"/>
    <w:next w:val="style126"/>
    <w:pPr>
      <w:shd w:fill="FFFFFF" w:val="clear"/>
      <w:tabs>
        <w:tab w:leader="none" w:pos="426" w:val="left"/>
      </w:tabs>
      <w:spacing w:line="221" w:lineRule="exact"/>
      <w:ind w:hanging="0" w:left="0" w:right="11"/>
      <w:jc w:val="both"/>
    </w:pPr>
    <w:rPr>
      <w:rFonts w:cs="Times New Roman"/>
      <w:color w:val="000000"/>
      <w:spacing w:val="-3"/>
    </w:rPr>
  </w:style>
  <w:style w:styleId="style127" w:type="paragraph">
    <w:name w:val="ConsNormal"/>
    <w:next w:val="style127"/>
    <w:pPr>
      <w:widowControl w:val="false"/>
      <w:tabs>
        <w:tab w:leader="none" w:pos="306" w:val="left"/>
      </w:tabs>
      <w:suppressAutoHyphens w:val="true"/>
      <w:ind w:firstLine="720" w:left="0" w:right="0"/>
    </w:pPr>
    <w:rPr>
      <w:rFonts w:ascii="Arial" w:cs="Arial" w:eastAsia="Times New Roman" w:hAnsi="Arial"/>
      <w:color w:val="auto"/>
      <w:sz w:val="20"/>
      <w:szCs w:val="20"/>
      <w:lang w:bidi="ar-SA" w:eastAsia="zh-CN" w:val="ru-RU"/>
    </w:rPr>
  </w:style>
  <w:style w:styleId="style128" w:type="paragraph">
    <w:name w:val="ConsNonformat"/>
    <w:next w:val="style128"/>
    <w:pPr>
      <w:widowControl w:val="false"/>
      <w:tabs>
        <w:tab w:leader="none" w:pos="306" w:val="left"/>
      </w:tabs>
      <w:suppressAutoHyphens w:val="true"/>
    </w:pPr>
    <w:rPr>
      <w:rFonts w:ascii="Courier New" w:cs="Journal" w:eastAsia="Times New Roman" w:hAnsi="Courier New"/>
      <w:color w:val="auto"/>
      <w:sz w:val="20"/>
      <w:szCs w:val="20"/>
      <w:lang w:bidi="ar-SA" w:eastAsia="zh-CN" w:val="ru-RU"/>
    </w:rPr>
  </w:style>
  <w:style w:styleId="style129" w:type="paragraph">
    <w:name w:val="Цитата1"/>
    <w:basedOn w:val="style0"/>
    <w:next w:val="style129"/>
    <w:pPr>
      <w:shd w:fill="FFFFFF" w:val="clear"/>
      <w:spacing w:line="221" w:lineRule="exact"/>
      <w:ind w:hanging="0" w:left="45" w:right="11"/>
      <w:jc w:val="both"/>
    </w:pPr>
    <w:rPr/>
  </w:style>
  <w:style w:styleId="style130" w:type="paragraph">
    <w:name w:val="caaieiaie 2"/>
    <w:basedOn w:val="style0"/>
    <w:next w:val="style130"/>
    <w:pPr>
      <w:keepNext/>
      <w:widowControl/>
      <w:pBdr>
        <w:right w:color="000001" w:space="0" w:sz="6" w:val="single"/>
      </w:pBdr>
      <w:overflowPunct w:val="true"/>
      <w:textAlignment w:val="baseline"/>
    </w:pPr>
    <w:rPr>
      <w:rFonts w:cs="Times New Roman"/>
      <w:b/>
    </w:rPr>
  </w:style>
  <w:style w:styleId="style131" w:type="paragraph">
    <w:name w:val="Body Text 2"/>
    <w:basedOn w:val="style0"/>
    <w:next w:val="style131"/>
    <w:pPr>
      <w:widowControl/>
      <w:tabs>
        <w:tab w:leader="none" w:pos="540" w:val="left"/>
        <w:tab w:leader="none" w:pos="1080" w:val="left"/>
      </w:tabs>
      <w:overflowPunct w:val="true"/>
      <w:ind w:hanging="0" w:left="360" w:right="0"/>
      <w:jc w:val="both"/>
      <w:textAlignment w:val="baseline"/>
    </w:pPr>
    <w:rPr>
      <w:rFonts w:cs="Times New Roman"/>
      <w:sz w:val="22"/>
    </w:rPr>
  </w:style>
  <w:style w:styleId="style132" w:type="paragraph">
    <w:name w:val="Normal (Web)"/>
    <w:basedOn w:val="style0"/>
    <w:next w:val="style132"/>
    <w:pPr>
      <w:widowControl/>
      <w:spacing w:after="119" w:before="100"/>
    </w:pPr>
    <w:rPr>
      <w:rFonts w:ascii="Times New Roman" w:cs="Times New Roman" w:hAnsi="Times New Roman"/>
      <w:sz w:val="24"/>
      <w:szCs w:val="24"/>
    </w:rPr>
  </w:style>
  <w:style w:styleId="style133" w:type="paragraph">
    <w:name w:val="Текст1"/>
    <w:basedOn w:val="style0"/>
    <w:next w:val="style133"/>
    <w:pPr>
      <w:widowControl/>
    </w:pPr>
    <w:rPr>
      <w:rFonts w:ascii="Courier New" w:cs="Courier New" w:hAnsi="Courier New"/>
    </w:rPr>
  </w:style>
  <w:style w:styleId="style134" w:type="paragraph">
    <w:name w:val="Содержимое таблицы"/>
    <w:basedOn w:val="style0"/>
    <w:next w:val="style134"/>
    <w:pPr>
      <w:suppressLineNumbers/>
    </w:pPr>
    <w:rPr/>
  </w:style>
  <w:style w:styleId="style135" w:type="paragraph">
    <w:name w:val="Заголовок таблицы"/>
    <w:basedOn w:val="style134"/>
    <w:next w:val="style135"/>
    <w:pPr>
      <w:suppressLineNumbers/>
      <w:jc w:val="center"/>
    </w:pPr>
    <w:rPr>
      <w:b/>
      <w:bCs/>
    </w:rPr>
  </w:style>
  <w:style w:styleId="style136" w:type="paragraph">
    <w:name w:val="Содержимое врезки"/>
    <w:basedOn w:val="style0"/>
    <w:next w:val="style13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iboy21@rambler.ru" TargetMode="External"/><Relationship Id="rId3" Type="http://schemas.openxmlformats.org/officeDocument/2006/relationships/hyperlink" Target="http://priboy.net/" TargetMode="External"/><Relationship Id="rId4" Type="http://schemas.openxmlformats.org/officeDocument/2006/relationships/image" Target="media/image1.png"/><Relationship Id="rId5" Type="http://schemas.openxmlformats.org/officeDocument/2006/relationships/hyperlink" Target="http://priboy.net/" TargetMode="External"/><Relationship Id="rId6" Type="http://schemas.openxmlformats.org/officeDocument/2006/relationships/hyperlink" Target="mailto:priboy21@rambler.ru" TargetMode="External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numbering" Target="numbering.xml"/><Relationship Id="rId10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2015-03-05T06:42:00.00Z</dcterms:created>
  <dc:creator>Natalya</dc:creator>
  <cp:lastModifiedBy>os</cp:lastModifiedBy>
  <cp:lastPrinted>2015-01-13T06:04:00.00Z</cp:lastPrinted>
  <dcterms:modified xsi:type="dcterms:W3CDTF">2015-03-05T06:42:00.00Z</dcterms:modified>
  <cp:revision>2</cp:revision>
  <dc:title>ДОГОВОР – ПОРУЧЕНИЕ № ___________</dc:title>
</cp:coreProperties>
</file>