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lang w:val="uk-UA"/>
        </w:rPr>
      </w:pPr>
      <w:r>
        <w:rPr>
          <w:b/>
        </w:rPr>
        <w:t xml:space="preserve">АГЕНТСКИЙ ДОГОВОР № </w:t>
      </w:r>
      <w:r>
        <w:rPr>
          <w:b/>
          <w:lang w:val="uk-UA"/>
        </w:rPr>
        <w:t>2</w:t>
      </w:r>
    </w:p>
    <w:p>
      <w:pPr>
        <w:pStyle w:val="Normal"/>
        <w:tabs>
          <w:tab w:val="left" w:pos="7371" w:leader="none"/>
        </w:tabs>
        <w:jc w:val="both"/>
        <w:rPr/>
      </w:pPr>
      <w:r>
        <w:rPr/>
        <w:t>г. Москва</w:t>
        <w:tab/>
        <w:t>«</w:t>
      </w:r>
      <w:r>
        <w:rPr>
          <w:lang w:val="uk-UA"/>
        </w:rPr>
        <w:t>2</w:t>
      </w:r>
      <w:r>
        <w:rPr/>
        <w:t xml:space="preserve">» </w:t>
      </w:r>
      <w:r>
        <w:rPr>
          <w:lang w:val="uk-UA"/>
        </w:rPr>
        <w:t xml:space="preserve">февраля </w:t>
      </w:r>
      <w:r>
        <w:rPr/>
        <w:t>2015 года</w:t>
      </w:r>
    </w:p>
    <w:p>
      <w:pPr>
        <w:pStyle w:val="Normal"/>
        <w:jc w:val="both"/>
        <w:rPr/>
      </w:pPr>
      <w:r>
        <w:rPr/>
        <w:t xml:space="preserve">ООО «БГ Европа», именуемое в дальнейшем «Агент», в лице Генерального директора Киселева Юрия Валерьевича, действующего на основании Устава с одной стороны и, </w:t>
      </w:r>
      <w:r>
        <w:rPr>
          <w:lang w:val="uk-UA"/>
        </w:rPr>
        <w:t xml:space="preserve">ООО «Парадизио» </w:t>
      </w:r>
      <w:r>
        <w:rPr/>
        <w:t xml:space="preserve">, именуемое в дальнейшем «Принципал», в лице </w:t>
      </w:r>
      <w:r>
        <w:rPr>
          <w:lang w:val="uk-UA"/>
        </w:rPr>
        <w:t>Глебовой Маргариты Сергеевны</w:t>
      </w:r>
      <w:r>
        <w:rPr/>
        <w:t>, действующей на основании устава, с другой стороны, совместно именуемые «Стороны», заключили настоящий Договор, о нижеследующем:</w:t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ТЕРМИНЫ И ОПРЕДЕЛЕНИЯ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>Гостиница</w:t>
      </w:r>
      <w:r>
        <w:rPr/>
        <w:t xml:space="preserve"> – гостиница «Винтаж-отель «Новый Свет»», расположенная по адресу: пгт. Новый Свет, ул. Набережная,3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>Заявка на бронирование номеров/услуг</w:t>
      </w:r>
      <w:r>
        <w:rPr/>
        <w:t xml:space="preserve"> – письменный документ, направляемый Агентом Принципалу с целью бронирования номеров/услуг в Гостинице и получения подтверждения или отказа в подтверждении размещения клиентов в Гостинице и оказания услуг клиентам Агента в определенный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>Подтвержденная заявка</w:t>
      </w:r>
      <w:r>
        <w:rPr/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Клиент </w:t>
      </w:r>
      <w:r>
        <w:rPr/>
        <w:t>– физическое лицо, направляемое Агентом для размещения в Гостинице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Гостиничные услуги </w:t>
      </w:r>
      <w:r>
        <w:rPr/>
        <w:t>– услуги по размещению и питанию, а также дополнительные услуги, включая, но не ограничиваясь, экскурсионные и услуги по перевозке, трансферу в аэропорт/на вокзал, услуги гидов-переводчиков, продажа билетов на все виды транспорта, вызов такси, прокат автомобилей, бронирование мест в ресторанах города, оказываемые Принципалом или сторонними организациями, но заказываемые Принципалом.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Квота </w:t>
      </w:r>
      <w:r>
        <w:rPr/>
        <w:t>– количество номеров определенной категории в Гостинице, которое Принципал гарантирует подтвердить Агенту до истечения Периода Реализации.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Период Реализации </w:t>
      </w:r>
      <w:r>
        <w:rPr/>
        <w:t>– количество суток до заезда Клиента в Гостиницу, при котором Принципал гарантирует подтверждение заявки Агента в пределах Квоты.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Материализация Квоты </w:t>
      </w:r>
      <w:r>
        <w:rPr/>
        <w:t>– процентное соотношение забронированных и оплаченных номеров Агента к количеству номеров определенных Квотой за определенный период.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Турпакет </w:t>
      </w:r>
      <w:r>
        <w:rPr/>
        <w:t>– набор туруслуг, сформированный и реализуемый Агентом, включающий основные элементы отдыха, такие как транспортировку Клиентов, размещение в гостинице и другие туристские услуги.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Электронные средства коммуникации </w:t>
      </w:r>
      <w:r>
        <w:rPr/>
        <w:t>– технические средства передачи информации, такие как факс, электронная почта, онлайн системы бронирования и др.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Агент, действуя от своего имени,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Клиентам услуги.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Полный перечень услуг, входящих в стоимость проживания, цены на типы номеров, периоды их действия, Квоты и Периоды Реализации согласованы Сторонами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Услуги Принципала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Размещение Клиентов в забронированные гостиничные номера осуществляется согласно правилам проживания в Гостинице, утвержденным Принципалом и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Настоящий Договор является договором мягкой Квоты с предоплатой.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ОСНОВНЫЕ ПОЛОЖЕНИЯ</w:t>
      </w:r>
    </w:p>
    <w:p>
      <w:pPr>
        <w:pStyle w:val="ListParagraph"/>
        <w:numPr>
          <w:ilvl w:val="1"/>
          <w:numId w:val="1"/>
        </w:numPr>
        <w:rPr/>
      </w:pPr>
      <w:r>
        <w:rPr/>
        <w:t>Основанием для обслуживания Принципалов Клиентов, привлекаемых Агентом, является Ваучер Агента (обменная путевка), в которой фиксируется перечень услуг.</w:t>
      </w:r>
    </w:p>
    <w:p>
      <w:pPr>
        <w:pStyle w:val="ListParagraph"/>
        <w:numPr>
          <w:ilvl w:val="1"/>
          <w:numId w:val="1"/>
        </w:numPr>
        <w:rPr/>
      </w:pPr>
      <w:r>
        <w:rPr/>
        <w:t>В случае изменения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>
      <w:pPr>
        <w:pStyle w:val="ListParagraph"/>
        <w:numPr>
          <w:ilvl w:val="1"/>
          <w:numId w:val="1"/>
        </w:numPr>
        <w:rPr/>
      </w:pPr>
      <w:r>
        <w:rPr/>
        <w:t>В целях исполнения настоящего Договора Агент вправе заключать субагентские договоры, оставаясь ответственным за действия субагентов перед Принципалом.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УСЛОВИЯ И ПОРЯДОК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обязан не позднее чем 24 часа направить ответ в адрес Агента, в противном случае заявка считается подтвержденной.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Заявка должна содержать: наименование Гостиницы,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ИЗМЕНЕНИЯ И ОТМЕНЫ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/>
      </w:pPr>
      <w:bookmarkStart w:id="0" w:name="_Ref410172552"/>
      <w:bookmarkEnd w:id="0"/>
      <w:r>
        <w:rPr/>
        <w:t xml:space="preserve">В случае отмены бронирования позднее соответствующего Периода Реализации, </w:t>
      </w:r>
      <w:bookmarkStart w:id="1" w:name="__DdeLink__702_1077520503"/>
      <w:r>
        <w:rPr/>
        <w:t>Принципал имеет право потребовать компенсацию от Агента в размере 1 (одних) суток проживания в забронированном категории номера и типе питания.</w:t>
      </w:r>
      <w:bookmarkEnd w:id="1"/>
      <w:r>
        <w:rPr/>
        <w:t xml:space="preserve"> Отмена бронирования ранее Периода Реализации компенсации не подлежит.</w:t>
      </w:r>
    </w:p>
    <w:p>
      <w:pPr>
        <w:pStyle w:val="ListParagraph"/>
        <w:numPr>
          <w:ilvl w:val="1"/>
          <w:numId w:val="1"/>
        </w:numPr>
        <w:jc w:val="both"/>
        <w:rPr>
          <w:shd w:fill="FFFF00" w:val="clear"/>
        </w:rPr>
      </w:pPr>
      <w:r>
        <w:rPr>
          <w:shd w:fill="FFFF00" w:val="clear"/>
        </w:rPr>
        <w:t>Агент имеет право аннулировать ранее подтвержденную заявку без применения к нему штрафных санкций со стороны Принципала не менее чем за 21 день до даты начала тура. В случае отмены бронирования Агентом менее чем за 21 день, до даты заезда Принципал имеет право потребовать компенсацию от Агента в размере 1 (одних) суток проживания в забронированном категории номера и типе питания.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Возврат перечисленных Принципалу денежных средств осуществляется на основании Акта сверки взаимных расчетов, в срок, согласованный Сторонами, соответствующим Актом путем перечисления денежных средств на расчетный счет Агента, указанный в настоящем Договоре.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ПРЕДОСТАВЛЕНИЯ РАЗМЕЩЕНИЯ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Заселение Клиентов производится после 14:00 часов дня заезда. Гостиница вправе требовать с Клиента за ранее поселение без участия Агента по официальным опубликованным тарифам установленных Гостиницей.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Расчетное время выселения Клиентов из Гостиницы до 12:00 дня выезда. Гостиница вправе требовать с Клиента в случае задержки Клиентов в Гостинице без участия Агента по официальным опубликованным тарифам установленных Гостиницей.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СТОИМОСТЬ УСЛУГ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Стоимость услуг, оказываемых Принципалом Клиентам Агента, по поступившим от Агента заявкам, определяется тарифами, указанными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предоставленных услуг.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тарифы на услуги Принципала являются ценами нетто, указаны в рублях РФ, включают НДС 18% и действуют для Клиента любой национальности.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РАСЧЕТОВ УСЛУГ ПРИНЦИПАЛА, ВОЗНАГРАЖДЕНИЕ АГЕНТА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8.1</w:t>
      </w:r>
      <w:r>
        <w:rPr>
          <w:rFonts w:ascii="Calibri" w:hAnsi="Calibri"/>
          <w:color w:val="000000"/>
          <w:sz w:val="22"/>
          <w:szCs w:val="22"/>
        </w:rPr>
        <w:t xml:space="preserve"> Оплата забронированного номерного фонда АГЕНТОМ производится из расчета установленных ПРИНЦИПАЛОМ цен (Приложение 1).  Размер агентского вознаграждения АГЕНТУ –  1</w:t>
      </w:r>
      <w:r>
        <w:rPr>
          <w:rFonts w:ascii="Calibri" w:hAnsi="Calibri"/>
          <w:color w:val="000000"/>
          <w:sz w:val="22"/>
          <w:szCs w:val="22"/>
          <w:lang w:val="uk-UA"/>
        </w:rPr>
        <w:t>7</w:t>
      </w:r>
      <w:r>
        <w:rPr>
          <w:rFonts w:ascii="Calibri" w:hAnsi="Calibri"/>
          <w:color w:val="000000"/>
          <w:sz w:val="22"/>
          <w:szCs w:val="22"/>
        </w:rPr>
        <w:t>%  (</w:t>
      </w:r>
      <w:r>
        <w:rPr>
          <w:rFonts w:ascii="Calibri" w:hAnsi="Calibri"/>
          <w:color w:val="000000"/>
          <w:sz w:val="22"/>
          <w:szCs w:val="22"/>
          <w:lang w:val="uk-UA"/>
        </w:rPr>
        <w:t>семнадцать</w:t>
      </w:r>
      <w:r>
        <w:rPr>
          <w:rFonts w:ascii="Calibri" w:hAnsi="Calibri"/>
          <w:color w:val="000000"/>
          <w:sz w:val="22"/>
          <w:szCs w:val="22"/>
        </w:rPr>
        <w:t>)</w:t>
      </w:r>
      <w:r>
        <w:rPr>
          <w:rFonts w:ascii="Calibri" w:hAnsi="Calibri"/>
          <w:i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от цен, указанных в Приложении №1 к настоящему Договору. Агентское вознаграждение выплачивается только при фактическом проживании и не распространяется на штрафные санкции и ожидание гостя (простой номера) до получения уведомления об аннуляции заезда.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8.2.</w:t>
      </w:r>
      <w:r>
        <w:rPr>
          <w:rFonts w:ascii="Calibri" w:hAnsi="Calibri"/>
          <w:color w:val="000000"/>
          <w:sz w:val="22"/>
          <w:szCs w:val="22"/>
        </w:rPr>
        <w:t xml:space="preserve"> Счет на оплату выставляется ПРИНЦИПАЛОМ АГЕНТУ после подтверждения ПРИНЦИПАЛОМ заказа АГЕНТА в течение одного рабочего дня. 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8.3.</w:t>
      </w:r>
      <w:r>
        <w:rPr>
          <w:rFonts w:ascii="Calibri" w:hAnsi="Calibri"/>
          <w:color w:val="000000"/>
          <w:sz w:val="22"/>
          <w:szCs w:val="22"/>
        </w:rPr>
        <w:t xml:space="preserve"> Расчет АГЕНТА за проживание в гостинице производится на условиях </w:t>
      </w:r>
      <w:r>
        <w:rPr>
          <w:rFonts w:ascii="Calibri" w:hAnsi="Calibri"/>
          <w:b/>
          <w:color w:val="000000"/>
          <w:sz w:val="22"/>
          <w:szCs w:val="22"/>
        </w:rPr>
        <w:t>100% предоплаты</w:t>
      </w:r>
      <w:r>
        <w:rPr>
          <w:rFonts w:ascii="Calibri" w:hAnsi="Calibri"/>
          <w:color w:val="000000"/>
          <w:sz w:val="22"/>
          <w:szCs w:val="22"/>
        </w:rPr>
        <w:t xml:space="preserve"> согласно выставленного ПРИНЦИПАЛОМ счета. Денежные средства должны быть зачислены на счет Принципала или наличными в кассу гостиницы не позднее, чем за </w:t>
      </w:r>
      <w:r>
        <w:rPr>
          <w:rFonts w:ascii="Calibri" w:hAnsi="Calibri"/>
          <w:color w:val="000000"/>
          <w:sz w:val="22"/>
          <w:szCs w:val="22"/>
          <w:lang w:val="en-US"/>
        </w:rPr>
        <w:t>72</w:t>
      </w:r>
      <w:r>
        <w:rPr>
          <w:rFonts w:ascii="Calibri" w:hAnsi="Calibri"/>
          <w:color w:val="000000"/>
          <w:sz w:val="22"/>
          <w:szCs w:val="22"/>
        </w:rPr>
        <w:t xml:space="preserve"> часа до даты предполагаемого заезда. В случае несвоевременной, неполной или неправильной оплаты бронь АГЕНТА аннулируется. Следовательно, клиенты АГЕНТА могут оплатить проживание наличным платежом как индивидуальные гости.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8.4.</w:t>
      </w:r>
      <w:r>
        <w:rPr>
          <w:rFonts w:ascii="Calibri" w:hAnsi="Calibri"/>
          <w:color w:val="000000"/>
          <w:sz w:val="22"/>
          <w:szCs w:val="22"/>
        </w:rPr>
        <w:t xml:space="preserve"> Все счета выставляются в рублях. Оплата производится по безналичному расчету путем перечисления на расчетный счет ПРИНЦИПАЛА.</w:t>
      </w:r>
      <w:r>
        <w:rPr>
          <w:rStyle w:val="Ts21"/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Датой оплаты считается дата зачисления денежных средств в полном объеме на расчетный счет ПРИНЦИПАЛА. 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8.5.</w:t>
      </w:r>
      <w:r>
        <w:rPr>
          <w:rFonts w:ascii="Calibri" w:hAnsi="Calibri"/>
          <w:color w:val="000000"/>
          <w:sz w:val="22"/>
          <w:szCs w:val="22"/>
        </w:rPr>
        <w:t xml:space="preserve"> В случае неприбытия туриста (клиента) АГЕНТА или опоздания  возврат денежных средств за первые сутки проживания  АГЕНТУ не производится. 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8.6.</w:t>
      </w:r>
      <w:r>
        <w:rPr>
          <w:rFonts w:ascii="Calibri" w:hAnsi="Calibri"/>
          <w:color w:val="000000"/>
          <w:sz w:val="22"/>
          <w:szCs w:val="22"/>
        </w:rPr>
        <w:t xml:space="preserve"> До 10-го числа следующего месяца ПРИНЦИПАЛ оплачивает АГЕНТУ агентское вознаграждение за предыдущий месяц при наличии оригиналов счетов и подписанных и согласованных ПРИНЦИПАЛОМ и АГЕНТОМ отчетов.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В отчет АГЕНТА обязательно должны быть включены следующие сведения: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-правильное наименование организации;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-период составления отчета;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-номер договора и дата его заключения;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-фамилия, имя, отчество клиента;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-период проживания;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-стоимость услуг;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-сумма агентского вознаграждения за каждого клиента АГЕТНТА и итоговая сумма причитающегося АГЕНТУ вознаграждения;</w:t>
      </w:r>
    </w:p>
    <w:p>
      <w:pPr>
        <w:pStyle w:val="NormalWeb"/>
        <w:spacing w:lineRule="auto" w:line="276"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-подписи сторон</w:t>
      </w:r>
    </w:p>
    <w:p>
      <w:pPr>
        <w:pStyle w:val="Normal"/>
        <w:jc w:val="both"/>
        <w:rPr>
          <w:rStyle w:val="Ts21"/>
          <w:sz w:val="22"/>
          <w:szCs w:val="22"/>
        </w:rPr>
      </w:pPr>
      <w:r>
        <w:rPr>
          <w:rStyle w:val="Ts21"/>
          <w:b/>
          <w:sz w:val="22"/>
          <w:szCs w:val="22"/>
        </w:rPr>
        <w:t>8.7.</w:t>
      </w:r>
      <w:r>
        <w:rPr>
          <w:rStyle w:val="Ts21"/>
          <w:sz w:val="22"/>
          <w:szCs w:val="22"/>
        </w:rPr>
        <w:t xml:space="preserve"> ПРИНЦИПАЛ сохраняет за собой право аннулировать забронированные заказы за неоплату или несвоевременную оплату с применением к Агенту штрафных санкций предусмотренных разделом </w:t>
      </w:r>
      <w:r>
        <w:rPr>
          <w:rStyle w:val="Ts21"/>
          <w:sz w:val="22"/>
          <w:szCs w:val="22"/>
        </w:rPr>
        <w:t xml:space="preserve">5 </w:t>
      </w:r>
      <w:r>
        <w:rPr>
          <w:rStyle w:val="Ts21"/>
          <w:sz w:val="22"/>
          <w:szCs w:val="22"/>
        </w:rPr>
        <w:t>настоящего ДОГОВОРА.</w:t>
      </w:r>
    </w:p>
    <w:p>
      <w:pPr>
        <w:pStyle w:val="Normal"/>
        <w:jc w:val="both"/>
        <w:rPr>
          <w:rStyle w:val="Ts21"/>
          <w:sz w:val="22"/>
          <w:szCs w:val="22"/>
        </w:rPr>
      </w:pPr>
      <w:r>
        <w:rPr>
          <w:rStyle w:val="Ts21"/>
          <w:b/>
          <w:sz w:val="22"/>
          <w:szCs w:val="22"/>
        </w:rPr>
        <w:t>8.8.</w:t>
      </w:r>
      <w:r>
        <w:rPr>
          <w:rStyle w:val="Ts21"/>
          <w:sz w:val="22"/>
          <w:szCs w:val="22"/>
        </w:rPr>
        <w:t xml:space="preserve"> ПРИНЦИПАЛ не взимает с АГЕНТА оплату за бронь.</w:t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обязуется: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Обеспечить Агенту установленную Квоту номеров, в соответствии с Приложением №1 к настоящему Договору.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Оказывать услуги в соответствии с действующими в Российской Федерации нормами, стандартами и правилами.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Осуществлять обслуживание Клиентов Агента в объеме, установленном настоящим Договором.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>
      <w:pPr>
        <w:pStyle w:val="ListParagraph"/>
        <w:numPr>
          <w:ilvl w:val="0"/>
          <w:numId w:val="2"/>
        </w:numPr>
        <w:ind w:left="426" w:right="0" w:hanging="360"/>
        <w:jc w:val="both"/>
        <w:rPr/>
      </w:pPr>
      <w:r>
        <w:rPr/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>
      <w:pPr>
        <w:pStyle w:val="ListParagraph"/>
        <w:numPr>
          <w:ilvl w:val="0"/>
          <w:numId w:val="2"/>
        </w:numPr>
        <w:ind w:left="426" w:right="0" w:hanging="360"/>
        <w:jc w:val="both"/>
        <w:rPr/>
      </w:pPr>
      <w:r>
        <w:rPr/>
        <w:t>при поселении Клиента Агента в гостиничный номер более низкой категории будет произведен перерасчет в пользу Агента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вправе: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Требовать от Клиентов Агента соблюдения установленного порядка и правил проживания в Гостинице, правил пожарной безопасности и бережного отношения к имуществу Принципала.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Агент обязуется: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Своевременно и в полном объеме оплачивать услуги, оказываемые Принципалом по настоящему Договору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Агент вправе: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Использовать рекламные материалы и информацию, рекомендованные или предоставленные Принципалом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Стороны в рамках продвижения услуг Принципала, обусловленных настоящим Договором проводят совместные маркетинговые активности.</w:t>
      </w:r>
    </w:p>
    <w:p>
      <w:pPr>
        <w:pStyle w:val="Style19"/>
        <w:numPr>
          <w:ilvl w:val="1"/>
          <w:numId w:val="1"/>
        </w:numPr>
        <w:jc w:val="both"/>
        <w:rPr>
          <w:rStyle w:val="FontStyle18"/>
          <w:sz w:val="20"/>
          <w:szCs w:val="20"/>
          <w:shd w:fill="FFFF00" w:val="clear"/>
        </w:rPr>
      </w:pPr>
      <w:r>
        <w:rPr>
          <w:rStyle w:val="FontStyle18"/>
          <w:sz w:val="20"/>
          <w:szCs w:val="20"/>
          <w:shd w:fill="FFFF00" w:val="clear"/>
        </w:rPr>
        <w:t>Агент имеет право предлагать Клиентам во время пребывания в отеле «Винтаж» дополнительные услуги (экскурсии, трансферы и т. п.) на территории отеля «Винтаж» по тарифам Агента.</w:t>
      </w:r>
    </w:p>
    <w:p>
      <w:pPr>
        <w:pStyle w:val="Style19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Материальный ущерб, причинённый Гостинице Клиентами, возмещается в полном объеме Клиентами непосредственно в Гостинице на основании Актов, составленных в установленном законодательством РФ порядке.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 делающих невозможным исполнение Принципалом своих обязательств.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Во всех остальных случаях, Стороны несут ответственность в соответствии с действующим законодательством РФ.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РАЗРЕШЕНИЯ СПОРОВ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Претензионный порядок разрешения споров: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Сторона, которая получила претензию, обязана ее рассмотреть и направить письменный мотивированный ответ другой стороне в течение десяти календарных дней с момента получения претензии.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Арбитражном суде Республики Крым.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ФОРС-МАЖОР</w:t>
      </w:r>
    </w:p>
    <w:p>
      <w:pPr>
        <w:pStyle w:val="ListParagraph"/>
        <w:numPr>
          <w:ilvl w:val="1"/>
          <w:numId w:val="1"/>
        </w:numPr>
        <w:jc w:val="both"/>
        <w:rPr/>
      </w:pPr>
      <w:bookmarkStart w:id="2" w:name="_Ref410172365"/>
      <w:bookmarkEnd w:id="2"/>
      <w:r>
        <w:rPr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возникшие во время действия настоящего Договора, которые стороны не могли предвидеть, или предотвратить.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При наступлении обстоятельств, указанных в п. </w:t>
      </w:r>
      <w:r>
        <w:rPr/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/>
        <w:t xml:space="preserve">, каждая сторона должна без промедления известить о них в письменном виде другую сторону.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В случае наступления обстоятельств, предусмотренных в п. </w:t>
      </w:r>
      <w:r>
        <w:rPr/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/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Если наступившие обстоятельства, перечисленные в п. </w:t>
      </w:r>
      <w:r>
        <w:rPr/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/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При наступлении обстоятельств, указанных в п. </w:t>
      </w:r>
      <w:r>
        <w:rPr/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/>
        <w:t xml:space="preserve"> настоящего Договора, стороны проводят сверку взаиморасчетов. Неиспользованные денежные средства, оплаченные Агентом за Квоту номеров в соответствии с графиком платежей, возвращаются Агентом в течении 30 (тридцати) дней после даты наступления обстоятельств.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СРОК ДЕЙСТВИЯ И ПОРЯДОК РАСТОРЖЕНИЯ ДОГОВОРА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Настоящий договор вступает в силу с момента его подписания Сторонами и будет действовать по «31»декабря 2015г.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>
      <w:pPr>
        <w:pStyle w:val="ListParagraph"/>
        <w:numPr>
          <w:ilvl w:val="0"/>
          <w:numId w:val="3"/>
        </w:numPr>
        <w:ind w:left="426" w:right="0" w:hanging="360"/>
        <w:jc w:val="both"/>
        <w:rPr/>
      </w:pPr>
      <w:r>
        <w:rPr/>
        <w:t>по обоюдному согласию</w:t>
      </w:r>
    </w:p>
    <w:p>
      <w:pPr>
        <w:pStyle w:val="ListParagraph"/>
        <w:numPr>
          <w:ilvl w:val="0"/>
          <w:numId w:val="3"/>
        </w:numPr>
        <w:ind w:left="426" w:right="0" w:hanging="360"/>
        <w:jc w:val="both"/>
        <w:rPr/>
      </w:pPr>
      <w:r>
        <w:rPr/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 случае расторжения настоящего Договора, неиспользованные денежные средства, оплаченные Агентом за Квоту номеров в соответствии с графиком платежей, возвращаются Агенту в течении 30 (тридцати) дней после даты расторжения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Досрочное расторжение настоящего Договора не освобождает Стороны от обязательств, возникших до момента его расторжения.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КОНФИДЕНЦИАЛЬНОСТЬ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>
        <w:rPr/>
        <w:fldChar w:fldCharType="begin"/>
      </w:r>
      <w:r>
        <w:instrText> REF _Ref410172479 \r \h </w:instrText>
      </w:r>
      <w:r>
        <w:fldChar w:fldCharType="separate"/>
      </w:r>
      <w:r>
        <w:t>14.2</w:t>
      </w:r>
      <w:r>
        <w:fldChar w:fldCharType="end"/>
      </w:r>
      <w:r>
        <w:rPr/>
        <w:t>) без предварительного письменного согласия другой Стороны любую информацию, которая составляет или могла бы составить коммерческую тайну, подразумевается любая информация, которая Сторона считала бы при существующих обычаях делового оборота конфиденциальной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>
      <w:pPr>
        <w:pStyle w:val="ListParagraph"/>
        <w:numPr>
          <w:ilvl w:val="1"/>
          <w:numId w:val="1"/>
        </w:numPr>
        <w:jc w:val="both"/>
        <w:rPr/>
      </w:pPr>
      <w:bookmarkStart w:id="3" w:name="_Ref410172479"/>
      <w:bookmarkEnd w:id="3"/>
      <w:r>
        <w:rPr/>
        <w:t>Каждая из Сторон вправе раскрывать указанную коммерческую информацию: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своим юристам, аудиторам и агентам – в любом объеме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банку или иному финансовому учреждению – в объеме, необходимом для осуществления платежей по настоящему Договору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>
      <w:pPr>
        <w:pStyle w:val="ListParagraph"/>
        <w:ind w:left="0" w:right="0" w:hanging="0"/>
        <w:jc w:val="both"/>
        <w:rPr/>
      </w:pPr>
      <w:r>
        <w:rPr/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Каждая из Сторон настоящего Договора обязана незамедлительно сообщить другой Стороне о допущенном ею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Использование Агентом товарного знака Принципала, частично либо полностью, на русском и/или английском языков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После подписания настоящего Договора все предварительные договоренности утрачивают силу.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АДРЕСА И РЕКВИЗИТЫ СТОРОН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4597"/>
        <w:gridCol w:w="5716"/>
      </w:tblGrid>
      <w:tr>
        <w:trPr>
          <w:cantSplit w:val="false"/>
        </w:trPr>
        <w:tc>
          <w:tcPr>
            <w:tcW w:w="4597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Принципал: </w:t>
            </w:r>
            <w:r>
              <w:rPr>
                <w:b/>
                <w:color w:val="000000"/>
              </w:rPr>
              <w:t>ООО «Парадизио»</w:t>
            </w:r>
          </w:p>
          <w:p>
            <w:pPr>
              <w:pStyle w:val="Normal"/>
              <w:spacing w:before="0" w:after="20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Факт. адрес: 298032, г. Судак, п. НовыйСвет ул. Набережная, д. 3</w:t>
              <w:br/>
              <w:t>Адрес для корреспонденции: 298032, г. Судак, п. Новый Свет, ул. Набережная, д.3</w:t>
              <w:br/>
              <w:t xml:space="preserve">ИНН </w:t>
            </w:r>
            <w:r>
              <w:rPr>
                <w:b/>
                <w:color w:val="000000"/>
              </w:rPr>
              <w:t>9108002200</w:t>
            </w:r>
            <w:r>
              <w:rPr>
                <w:color w:val="000000"/>
              </w:rPr>
              <w:t xml:space="preserve"> КПП </w:t>
            </w:r>
            <w:r>
              <w:rPr>
                <w:b/>
                <w:color w:val="000000"/>
              </w:rPr>
              <w:t>910801001</w:t>
              <w:br/>
            </w:r>
            <w:r>
              <w:rPr>
                <w:color w:val="000000"/>
              </w:rPr>
              <w:t xml:space="preserve">Банковские реквизиты: </w:t>
              <w:br/>
              <w:t>Получатель –</w:t>
            </w:r>
            <w:r>
              <w:rPr>
                <w:color w:val="80808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</w:rPr>
              <w:t>ООО «Парадизио»</w:t>
              <w:br/>
              <w:t>Расч. счет — 40702810806601006401</w:t>
              <w:br/>
              <w:t>Номер корреспондентского счета банка - 30101810035100000101 в ПАО«ЧБРР»БИК:043510101</w:t>
              <w:br/>
              <w:t>ОГРН 1149102040515</w:t>
              <w:br/>
              <w:t>Контактное лицо: Вера Бухарова</w:t>
              <w:br/>
              <w:t>Телефон: +7-978-8333-803, +7-978-9007-111</w:t>
              <w:br/>
              <w:t>Факс</w:t>
            </w:r>
            <w:r>
              <w:rPr>
                <w:color w:val="000000"/>
                <w:lang w:val="en-US"/>
              </w:rPr>
              <w:t>: 8(</w:t>
            </w:r>
            <w:r>
              <w:rPr>
                <w:color w:val="000000"/>
              </w:rPr>
              <w:t>06566</w:t>
            </w:r>
            <w:r>
              <w:rPr>
                <w:color w:val="000000"/>
                <w:lang w:val="en-US"/>
              </w:rPr>
              <w:t>)</w:t>
            </w:r>
            <w:r>
              <w:rPr>
                <w:color w:val="000000"/>
              </w:rPr>
              <w:t xml:space="preserve"> 32880</w:t>
              <w:br/>
            </w:r>
            <w:r>
              <w:rPr>
                <w:color w:val="000000"/>
                <w:lang w:val="en-US"/>
              </w:rPr>
              <w:t xml:space="preserve">E-mail: info@vintage-hotel.com.ua </w:t>
            </w:r>
          </w:p>
        </w:tc>
        <w:tc>
          <w:tcPr>
            <w:tcW w:w="5716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b/>
              </w:rPr>
            </w:pPr>
            <w:r>
              <w:rPr>
                <w:b/>
              </w:rPr>
              <w:t>Агент: ООО «БГ Европа»</w:t>
            </w:r>
          </w:p>
          <w:p>
            <w:pPr>
              <w:pStyle w:val="Style26"/>
              <w:suppressLineNumbers/>
              <w:spacing w:before="0" w:after="200"/>
              <w:rPr>
                <w:rFonts w:cs="Arial" w:ascii="Arial" w:hAnsi="Arial"/>
                <w:lang w:val="en-US"/>
              </w:rPr>
            </w:pPr>
            <w:r>
              <w:rPr>
                <w:rFonts w:cs="Arial" w:ascii="Arial" w:hAnsi="Arial"/>
              </w:rPr>
              <w:t xml:space="preserve">Юридический адрес (в соответствии с учредительными  документами)    121609, г. Москва, ул. Осенняя, д.23, пом.1, оф. 56     </w:t>
              <w:br/>
              <w:t>Почтовый адрес: 299011, Севастополь, пр. Нахимова, 15, оф. 7, +7 8692 54 37 16.</w:t>
              <w:br/>
              <w:t xml:space="preserve">ИНН/КПП 7731447661/773101001, ОГРН 1137746426619,расчетный счет 40702810900000032072 Открытое акционерное общество Акционерный Коммерческий банк «АВАНГАРД» (ОАО АКБ «АВАНГАРД»), 115035, г. Москва, ул. Садовническая, д.12, стр.1 тел.: 8-495-234-98-98, </w:t>
              <w:br/>
              <w:t>корреспондентский счет 30101810000000000201, БИК 044525201, ОКПО 17583388,</w:t>
              <w:br/>
              <w:t xml:space="preserve">ОКАТО 45268560000, </w:t>
            </w:r>
            <w:hyperlink r:id="rId2">
              <w:r>
                <w:rPr>
                  <w:rStyle w:val="Style17"/>
                  <w:rFonts w:cs="Arial" w:ascii="Arial" w:hAnsi="Arial"/>
                </w:rPr>
                <w:t>russian@</w:t>
              </w:r>
              <w:r>
                <w:rPr>
                  <w:rStyle w:val="Style17"/>
                  <w:rFonts w:cs="Arial" w:ascii="Arial" w:hAnsi="Arial"/>
                  <w:lang w:val="en-US"/>
                </w:rPr>
                <w:t>bgoperator</w:t>
              </w:r>
              <w:r>
                <w:rPr>
                  <w:rStyle w:val="Style17"/>
                  <w:rFonts w:cs="Arial" w:ascii="Arial" w:hAnsi="Arial"/>
                </w:rPr>
                <w:t>.</w:t>
              </w:r>
              <w:r>
                <w:rPr>
                  <w:rStyle w:val="Style17"/>
                  <w:rFonts w:cs="Arial" w:ascii="Arial" w:hAnsi="Arial"/>
                  <w:lang w:val="en-US"/>
                </w:rPr>
                <w:t>com</w:t>
              </w:r>
            </w:hyperlink>
            <w:r>
              <w:rPr>
                <w:rFonts w:cs="Arial" w:ascii="Arial" w:hAnsi="Arial"/>
                <w:lang w:val="en-US"/>
              </w:rPr>
              <w:t xml:space="preserve"> </w:t>
            </w:r>
            <w:hyperlink r:id="rId3">
              <w:r>
                <w:rPr>
                  <w:rStyle w:val="Style17"/>
                  <w:rFonts w:cs="Arial" w:ascii="Arial" w:hAnsi="Arial"/>
                  <w:lang w:val="en-US"/>
                </w:rPr>
                <w:t>crimea@bgoperator.com</w:t>
              </w:r>
            </w:hyperlink>
            <w:r>
              <w:rPr>
                <w:rFonts w:cs="Arial" w:ascii="Arial" w:hAnsi="Arial"/>
                <w:lang w:val="en-US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4597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От имени Принципала:</w:t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5716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От имени Агента:</w:t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597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  <w:t>_______________________________________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5716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  <w:t>_______________________________________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597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Должность: ______________________________</w:t>
            </w:r>
          </w:p>
        </w:tc>
        <w:tc>
          <w:tcPr>
            <w:tcW w:w="5716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Должность: _____________________________</w:t>
            </w:r>
          </w:p>
        </w:tc>
      </w:tr>
      <w:tr>
        <w:trPr>
          <w:cantSplit w:val="false"/>
        </w:trPr>
        <w:tc>
          <w:tcPr>
            <w:tcW w:w="4597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М.П.</w:t>
            </w:r>
          </w:p>
        </w:tc>
        <w:tc>
          <w:tcPr>
            <w:tcW w:w="5716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М.П.</w:t>
            </w:r>
          </w:p>
        </w:tc>
      </w:tr>
    </w:tbl>
    <w:p>
      <w:pPr>
        <w:pStyle w:val="ListParagraph"/>
        <w:ind w:left="0" w:right="0" w:hanging="0"/>
        <w:rPr/>
      </w:pPr>
      <w:r>
        <w:rPr/>
      </w:r>
    </w:p>
    <w:p>
      <w:pPr>
        <w:pStyle w:val="Normal"/>
        <w:suppressAutoHyphens w:val="false"/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>
        <w:rPr>
          <w:b/>
          <w:color w:val="000000"/>
        </w:rPr>
        <w:t>Приложение 1</w:t>
      </w:r>
    </w:p>
    <w:p>
      <w:pPr>
        <w:pStyle w:val="Normal"/>
        <w:suppressAutoHyphens w:val="false"/>
        <w:jc w:val="right"/>
        <w:rPr>
          <w:b/>
          <w:color w:val="000000"/>
          <w:lang w:val="uk-UA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>к Агентскому договору №</w:t>
      </w:r>
      <w:r>
        <w:rPr>
          <w:b/>
          <w:color w:val="000000"/>
          <w:lang w:val="uk-UA"/>
        </w:rPr>
        <w:t>2</w:t>
      </w:r>
    </w:p>
    <w:p>
      <w:pPr>
        <w:pStyle w:val="Normal"/>
        <w:suppressAutoHyphens w:val="false"/>
        <w:jc w:val="right"/>
        <w:rPr>
          <w:color w:val="000000"/>
        </w:rPr>
      </w:pPr>
      <w:r>
        <w:rPr>
          <w:color w:val="000000"/>
        </w:rPr>
        <w:t>от «2»</w:t>
      </w:r>
      <w:r>
        <w:rPr>
          <w:color w:val="000000"/>
          <w:lang w:val="uk-UA"/>
        </w:rPr>
        <w:t>февраля</w:t>
      </w:r>
      <w:r>
        <w:rPr>
          <w:color w:val="000000"/>
        </w:rPr>
        <w:t xml:space="preserve"> 2015 г. </w:t>
      </w:r>
    </w:p>
    <w:p>
      <w:pPr>
        <w:pStyle w:val="Normal"/>
        <w:suppressAutoHyphens w:val="false"/>
        <w:jc w:val="both"/>
        <w:rPr>
          <w:color w:val="000000"/>
        </w:rPr>
      </w:pPr>
      <w:r>
        <w:rPr>
          <w:color w:val="000000"/>
        </w:rPr>
        <w:t>Настоящим, стороны пришли к соглашению, что стоимость услуг, предоставляемых ПРИНЦИПАЛОМ по настоящему Договору, за одни сутки проживания на 2015 год составляет:</w:t>
      </w:r>
    </w:p>
    <w:p>
      <w:pPr>
        <w:pStyle w:val="Normal"/>
        <w:suppressAutoHyphens w:val="false"/>
        <w:jc w:val="both"/>
        <w:rPr>
          <w:color w:val="000000"/>
        </w:rPr>
      </w:pPr>
      <w:r>
        <w:rPr>
          <w:color w:val="000000"/>
        </w:rPr>
      </w:r>
    </w:p>
    <w:tbl>
      <w:tblPr>
        <w:jc w:val="left"/>
        <w:tblInd w:w="-83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3223"/>
        <w:gridCol w:w="1520"/>
        <w:gridCol w:w="1478"/>
        <w:gridCol w:w="1589"/>
        <w:gridCol w:w="1640"/>
        <w:gridCol w:w="1558"/>
      </w:tblGrid>
      <w:tr>
        <w:trPr>
          <w:trHeight w:val="1402" w:hRule="atLeast"/>
          <w:cantSplit w:val="false"/>
        </w:trPr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Категория номера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</w:rPr>
              <w:t>01.01.1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-26.04.1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, 15.10.1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-05.01.1</w:t>
            </w:r>
            <w:r>
              <w:rPr>
                <w:b/>
                <w:i/>
                <w:color w:val="000000"/>
                <w:lang w:val="uk-UA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</w:rPr>
              <w:t>26.04.1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-10.05.1</w:t>
            </w:r>
            <w:r>
              <w:rPr>
                <w:b/>
                <w:i/>
                <w:color w:val="000000"/>
                <w:lang w:val="uk-UA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</w:rPr>
              <w:t>10.05.1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-15.06.1</w:t>
            </w:r>
            <w:r>
              <w:rPr>
                <w:b/>
                <w:i/>
                <w:color w:val="000000"/>
                <w:lang w:val="uk-UA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</w:rPr>
              <w:t>15.06.1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-01.09.1</w:t>
            </w:r>
            <w:r>
              <w:rPr>
                <w:b/>
                <w:i/>
                <w:color w:val="000000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</w:rPr>
              <w:t>01.09.1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-15.10.1</w:t>
            </w:r>
            <w:r>
              <w:rPr>
                <w:b/>
                <w:i/>
                <w:color w:val="000000"/>
                <w:lang w:val="uk-UA"/>
              </w:rPr>
              <w:t>5</w:t>
            </w:r>
          </w:p>
        </w:tc>
      </w:tr>
      <w:tr>
        <w:trPr>
          <w:trHeight w:val="13" w:hRule="atLeast"/>
          <w:cantSplit w:val="false"/>
        </w:trPr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Стандарт одноместный 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1500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1800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2100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2600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1700</w:t>
            </w:r>
          </w:p>
        </w:tc>
      </w:tr>
      <w:tr>
        <w:trPr>
          <w:trHeight w:val="13" w:hRule="atLeast"/>
          <w:cantSplit w:val="false"/>
        </w:trPr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</w:rPr>
              <w:t xml:space="preserve">Стандартный двухместный номер </w:t>
            </w:r>
            <w:r>
              <w:rPr>
                <w:b/>
                <w:i/>
                <w:color w:val="000000"/>
                <w:lang w:val="en-US"/>
              </w:rPr>
              <w:t>MV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2100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2400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3600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5000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3500</w:t>
            </w:r>
          </w:p>
        </w:tc>
      </w:tr>
      <w:tr>
        <w:trPr>
          <w:trHeight w:val="13" w:hRule="atLeast"/>
          <w:cantSplit w:val="false"/>
        </w:trPr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</w:rPr>
              <w:t>Стандартный  двухместный</w:t>
            </w:r>
            <w:r>
              <w:rPr>
                <w:b/>
                <w:i/>
                <w:color w:val="000000"/>
                <w:lang w:val="en-US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номер </w:t>
            </w:r>
            <w:r>
              <w:rPr>
                <w:b/>
                <w:i/>
                <w:color w:val="000000"/>
                <w:lang w:val="en-US"/>
              </w:rPr>
              <w:t>SV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2300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2600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4000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5500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4000</w:t>
            </w:r>
          </w:p>
        </w:tc>
      </w:tr>
      <w:tr>
        <w:trPr>
          <w:trHeight w:val="13" w:hRule="atLeast"/>
          <w:cantSplit w:val="false"/>
        </w:trPr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</w:rPr>
              <w:t xml:space="preserve">Номер студио </w:t>
            </w:r>
            <w:r>
              <w:rPr>
                <w:b/>
                <w:i/>
                <w:color w:val="000000"/>
                <w:lang w:val="en-US"/>
              </w:rPr>
              <w:t>MV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2700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3200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4800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6000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4300</w:t>
            </w:r>
          </w:p>
        </w:tc>
      </w:tr>
      <w:tr>
        <w:trPr>
          <w:trHeight w:val="13" w:hRule="atLeast"/>
          <w:cantSplit w:val="false"/>
        </w:trPr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Номер студио </w:t>
            </w:r>
            <w:r>
              <w:rPr>
                <w:b/>
                <w:i/>
                <w:color w:val="000000"/>
                <w:lang w:val="en-US"/>
              </w:rPr>
              <w:t>SV</w:t>
            </w:r>
            <w:r>
              <w:rPr>
                <w:b/>
                <w:i/>
                <w:color w:val="000000"/>
              </w:rPr>
              <w:t xml:space="preserve"> 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3100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3600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5200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6300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5000</w:t>
            </w:r>
          </w:p>
        </w:tc>
      </w:tr>
      <w:tr>
        <w:trPr>
          <w:trHeight w:val="13" w:hRule="atLeast"/>
          <w:cantSplit w:val="false"/>
        </w:trPr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</w:rPr>
              <w:t>Люкс</w:t>
            </w:r>
            <w:r>
              <w:rPr>
                <w:b/>
                <w:i/>
                <w:color w:val="000000"/>
                <w:lang w:val="en-US"/>
              </w:rPr>
              <w:t xml:space="preserve"> 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3800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4300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6000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8000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5700</w:t>
            </w:r>
          </w:p>
        </w:tc>
      </w:tr>
      <w:tr>
        <w:trPr>
          <w:trHeight w:val="231" w:hRule="atLeast"/>
          <w:cantSplit w:val="false"/>
        </w:trPr>
        <w:tc>
          <w:tcPr>
            <w:tcW w:w="3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Апартамент 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5500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5500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7000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9200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7000</w:t>
            </w:r>
          </w:p>
        </w:tc>
      </w:tr>
    </w:tbl>
    <w:p>
      <w:pPr>
        <w:pStyle w:val="Normal"/>
        <w:suppressAutoHyphens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uppressAutoHyphens w:val="false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>Стоимость дополнительного места – 1</w:t>
      </w:r>
      <w:r>
        <w:rPr>
          <w:b/>
          <w:i/>
          <w:lang w:val="uk-UA" w:eastAsia="ru-RU"/>
        </w:rPr>
        <w:t>40</w:t>
      </w:r>
      <w:r>
        <w:rPr>
          <w:b/>
          <w:i/>
          <w:lang w:eastAsia="ru-RU"/>
        </w:rPr>
        <w:t>0,00 руб.</w:t>
      </w:r>
    </w:p>
    <w:p>
      <w:pPr>
        <w:pStyle w:val="Normal"/>
        <w:suppressAutoHyphens w:val="false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 xml:space="preserve">В стоимость номера входит завтрак  на 2 человека, с 15.06 по 01.09 – завтрак+ужин </w:t>
      </w:r>
    </w:p>
    <w:p>
      <w:pPr>
        <w:pStyle w:val="Normal"/>
        <w:suppressAutoHyphens w:val="false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>Дети до 5 лет размещаются бесплатно</w:t>
      </w:r>
      <w:r>
        <w:rPr>
          <w:b/>
          <w:i/>
          <w:lang w:val="uk-UA" w:eastAsia="ru-RU"/>
        </w:rPr>
        <w:t xml:space="preserve">, с 5 до  14 лет предоставляется дополнительное место с </w:t>
      </w:r>
      <w:r>
        <w:rPr>
          <w:b/>
          <w:i/>
          <w:lang w:eastAsia="ru-RU"/>
        </w:rPr>
        <w:t>оплатой только за питание – завтрак-300 руб., ужин – 400,00 руб, с 1</w:t>
      </w:r>
      <w:r>
        <w:rPr>
          <w:b/>
          <w:i/>
          <w:lang w:val="uk-UA" w:eastAsia="ru-RU"/>
        </w:rPr>
        <w:t>4</w:t>
      </w:r>
      <w:r>
        <w:rPr>
          <w:b/>
          <w:i/>
          <w:lang w:eastAsia="ru-RU"/>
        </w:rPr>
        <w:t xml:space="preserve"> лет – оплата дополнительного места</w:t>
      </w:r>
    </w:p>
    <w:p>
      <w:pPr>
        <w:pStyle w:val="Normal"/>
        <w:suppressAutoHyphens w:val="false"/>
        <w:jc w:val="both"/>
        <w:rPr>
          <w:b/>
          <w:i/>
          <w:shd w:fill="FFFF00" w:val="clear"/>
          <w:lang w:eastAsia="ru-RU"/>
        </w:rPr>
      </w:pPr>
      <w:r>
        <w:rPr>
          <w:b/>
          <w:i/>
          <w:shd w:fill="FFFF00" w:val="clear"/>
          <w:lang w:eastAsia="ru-RU"/>
        </w:rPr>
        <w:t>Агентское вознаграждение составляет 17%.</w:t>
      </w:r>
    </w:p>
    <w:p>
      <w:pPr>
        <w:pStyle w:val="Normal"/>
        <w:rPr>
          <w:rFonts w:cs="Times New Roman"/>
          <w:b/>
          <w:bCs/>
          <w:i/>
          <w:iCs/>
          <w:sz w:val="22"/>
          <w:szCs w:val="22"/>
          <w:shd w:fill="FFFF00" w:val="clear"/>
        </w:rPr>
      </w:pPr>
      <w:r>
        <w:rPr>
          <w:rFonts w:cs="Times New Roman"/>
          <w:b/>
          <w:bCs/>
          <w:i/>
          <w:iCs/>
          <w:sz w:val="22"/>
          <w:szCs w:val="22"/>
          <w:shd w:fill="FFFF00" w:val="clear"/>
        </w:rPr>
        <w:t>Принципал предоставляет Агенту «мягкий» блок на период с 15.06.15 г. по 30.09.15 г. следующее количество номеров:</w:t>
      </w:r>
    </w:p>
    <w:p>
      <w:pPr>
        <w:pStyle w:val="Normal"/>
        <w:suppressAutoHyphens w:val="false"/>
        <w:jc w:val="both"/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  <w:lang w:val="en-US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</w:rPr>
        <w:t xml:space="preserve">- Стандартный двухместный номер </w:t>
      </w:r>
      <w:r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  <w:lang w:val="en-US"/>
        </w:rPr>
        <w:t>MV – 2 номера</w:t>
      </w:r>
    </w:p>
    <w:p>
      <w:pPr>
        <w:pStyle w:val="Normal"/>
        <w:suppressAutoHyphens w:val="false"/>
        <w:jc w:val="both"/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  <w:lang w:val="en-US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  <w:lang w:val="en-US"/>
        </w:rPr>
        <w:t>- Стандартный  двухместный номер SV – 2 номера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  <w:lang w:val="en-US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  <w:lang w:val="en-US"/>
        </w:rPr>
        <w:t xml:space="preserve">За 14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по согласованию с Принципалом. </w:t>
      </w:r>
    </w:p>
    <w:p>
      <w:pPr>
        <w:pStyle w:val="Normal"/>
        <w:suppressAutoHyphens w:val="false"/>
        <w:jc w:val="both"/>
        <w:rPr>
          <w:rFonts w:cs="Times New Roman"/>
          <w:b/>
          <w:bCs/>
          <w:i/>
          <w:iCs/>
          <w:sz w:val="22"/>
          <w:szCs w:val="22"/>
          <w:lang w:eastAsia="ru-RU"/>
        </w:rPr>
      </w:pPr>
      <w:bookmarkStart w:id="4" w:name="__DdeLink__1820_1673329059"/>
      <w:bookmarkEnd w:id="4"/>
      <w:r>
        <w:rPr>
          <w:rFonts w:cs="Times New Roman"/>
          <w:b/>
          <w:bCs/>
          <w:i/>
          <w:iCs/>
          <w:sz w:val="22"/>
          <w:szCs w:val="22"/>
          <w:lang w:eastAsia="ru-RU"/>
        </w:rPr>
        <w:t xml:space="preserve"> </w:t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uppressAutoHyphens w:val="false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uppressAutoHyphens w:val="false"/>
        <w:rPr>
          <w:b/>
          <w:color w:val="000000"/>
        </w:rPr>
      </w:pPr>
      <w:r>
        <w:rPr>
          <w:b/>
          <w:color w:val="000000"/>
        </w:rPr>
        <w:t>ПРИНЦИПАЛ:                                                                 ЗАКАЗЧИК:</w:t>
      </w:r>
    </w:p>
    <w:p>
      <w:pPr>
        <w:pStyle w:val="Normal"/>
        <w:suppressAutoHyphens w:val="false"/>
        <w:rPr>
          <w:b/>
        </w:rPr>
      </w:pPr>
      <w:r>
        <w:rPr>
          <w:b/>
          <w:color w:val="000000"/>
        </w:rPr>
        <w:t xml:space="preserve">Директор ООО «Парадизио»                                   </w:t>
      </w:r>
      <w:r>
        <w:rPr>
          <w:b/>
        </w:rPr>
        <w:t>Директор ООО «БГ Европа»</w:t>
      </w:r>
    </w:p>
    <w:p>
      <w:pPr>
        <w:pStyle w:val="Normal"/>
        <w:suppressAutoHyphens w:val="false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>
        <w:rPr>
          <w:b/>
        </w:rPr>
        <w:t>_________________________________</w:t>
      </w:r>
    </w:p>
    <w:p>
      <w:pPr>
        <w:pStyle w:val="Normal"/>
        <w:suppressAutoHyphens w:val="false"/>
        <w:rPr>
          <w:b/>
        </w:rPr>
      </w:pPr>
      <w:r>
        <w:rPr>
          <w:b/>
        </w:rPr>
        <w:t xml:space="preserve">                                                </w:t>
      </w:r>
    </w:p>
    <w:p>
      <w:pPr>
        <w:pStyle w:val="Normal"/>
        <w:suppressAutoHyphens w:val="false"/>
        <w:rPr>
          <w:b/>
        </w:rPr>
      </w:pPr>
      <w:r>
        <w:rPr>
          <w:b/>
        </w:rPr>
        <w:t>_______________________ /М.С. Глебова /              ________________________/Ю.В. Кисилев /</w:t>
      </w:r>
    </w:p>
    <w:p>
      <w:pPr>
        <w:pStyle w:val="Normal"/>
        <w:jc w:val="both"/>
        <w:rPr>
          <w:b/>
        </w:rPr>
      </w:pPr>
      <w:r>
        <w:rPr>
          <w:b/>
        </w:rPr>
        <w:t>М.П.                                                                                         М.П.</w:t>
      </w:r>
    </w:p>
    <w:p>
      <w:pPr>
        <w:pStyle w:val="Normal"/>
        <w:rPr/>
      </w:pPr>
      <w:r>
        <w:rPr/>
      </w:r>
    </w:p>
    <w:p>
      <w:pPr>
        <w:pStyle w:val="Normal"/>
        <w:suppressAutoHyphens w:val="false"/>
        <w:jc w:val="right"/>
        <w:rPr>
          <w:b/>
          <w:color w:val="000000"/>
          <w:lang w:val="uk-UA"/>
        </w:rPr>
      </w:pPr>
      <w:r>
        <w:rPr>
          <w:b/>
          <w:color w:val="000000"/>
        </w:rPr>
        <w:t xml:space="preserve">                </w:t>
      </w:r>
      <w:r>
        <w:rPr>
          <w:b/>
          <w:color w:val="000000"/>
          <w:lang w:val="uk-UA"/>
        </w:rPr>
        <w:t xml:space="preserve">Доп. Соглашение </w:t>
      </w:r>
    </w:p>
    <w:p>
      <w:pPr>
        <w:pStyle w:val="Normal"/>
        <w:suppressAutoHyphens w:val="false"/>
        <w:jc w:val="right"/>
        <w:rPr>
          <w:b/>
          <w:color w:val="000000"/>
          <w:lang w:val="uk-UA"/>
        </w:rPr>
      </w:pPr>
      <w:r>
        <w:rPr>
          <w:b/>
          <w:color w:val="000000"/>
        </w:rPr>
        <w:t>к Агентскому договору №</w:t>
      </w:r>
      <w:r>
        <w:rPr>
          <w:b/>
          <w:color w:val="000000"/>
          <w:lang w:val="uk-UA"/>
        </w:rPr>
        <w:t>2</w:t>
      </w:r>
    </w:p>
    <w:p>
      <w:pPr>
        <w:pStyle w:val="Normal"/>
        <w:suppressAutoHyphens w:val="false"/>
        <w:jc w:val="right"/>
        <w:rPr>
          <w:color w:val="000000"/>
        </w:rPr>
      </w:pPr>
      <w:r>
        <w:rPr>
          <w:color w:val="000000"/>
        </w:rPr>
        <w:t>от «</w:t>
      </w:r>
      <w:r>
        <w:rPr>
          <w:color w:val="000000"/>
          <w:lang w:val="uk-UA"/>
        </w:rPr>
        <w:t>1</w:t>
      </w:r>
      <w:r>
        <w:rPr>
          <w:color w:val="000000"/>
        </w:rPr>
        <w:t>»</w:t>
      </w:r>
      <w:r>
        <w:rPr>
          <w:color w:val="000000"/>
          <w:lang w:val="uk-UA"/>
        </w:rPr>
        <w:t xml:space="preserve">апреля </w:t>
      </w:r>
      <w:r>
        <w:rPr>
          <w:color w:val="000000"/>
        </w:rPr>
        <w:t xml:space="preserve"> 2015 г. </w:t>
      </w:r>
    </w:p>
    <w:p>
      <w:pPr>
        <w:pStyle w:val="Normal"/>
        <w:widowControl/>
        <w:suppressAutoHyphens w:val="false"/>
        <w:bidi w:val="0"/>
        <w:spacing w:before="0" w:after="200"/>
        <w:ind w:left="0" w:right="113" w:hanging="0"/>
        <w:jc w:val="both"/>
        <w:rPr>
          <w:color w:val="000000"/>
        </w:rPr>
      </w:pPr>
      <w:r>
        <w:rPr>
          <w:color w:val="000000"/>
        </w:rPr>
        <w:t>Настоящим, стороны пришли к соглашению, что стоимость услуг, предоставляемых ПРИНЦИПАЛОМ по настоящему Договору, за одни сутки проживания на 2015 год с 01.04.2015г. составляет :</w:t>
      </w:r>
    </w:p>
    <w:tbl>
      <w:tblPr>
        <w:jc w:val="lef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3114"/>
        <w:gridCol w:w="1480"/>
        <w:gridCol w:w="1516"/>
        <w:gridCol w:w="1481"/>
        <w:gridCol w:w="1531"/>
        <w:gridCol w:w="2130"/>
      </w:tblGrid>
      <w:tr>
        <w:trPr>
          <w:trHeight w:val="1402" w:hRule="atLeast"/>
          <w:cantSplit w:val="false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</w:rPr>
            </w:pPr>
            <w:bookmarkStart w:id="5" w:name="_GoBack"/>
            <w:bookmarkEnd w:id="5"/>
            <w:r>
              <w:rPr>
                <w:b/>
                <w:i/>
                <w:color w:val="000000"/>
              </w:rPr>
              <w:t>Категория номера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</w:rPr>
              <w:t>01.0</w:t>
            </w:r>
            <w:r>
              <w:rPr>
                <w:b/>
                <w:i/>
                <w:color w:val="000000"/>
                <w:lang w:val="uk-UA"/>
              </w:rPr>
              <w:t>4</w:t>
            </w:r>
            <w:r>
              <w:rPr>
                <w:b/>
                <w:i/>
                <w:color w:val="000000"/>
              </w:rPr>
              <w:t>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-26.04.1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, 15.10.1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-05.01.1</w:t>
            </w:r>
            <w:r>
              <w:rPr>
                <w:b/>
                <w:i/>
                <w:color w:val="000000"/>
                <w:lang w:val="uk-UA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</w:rPr>
              <w:t>26.04.1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-10.05.1</w:t>
            </w:r>
            <w:r>
              <w:rPr>
                <w:b/>
                <w:i/>
                <w:color w:val="000000"/>
                <w:lang w:val="uk-UA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</w:rPr>
              <w:t>10.05.1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-15.06.1</w:t>
            </w:r>
            <w:r>
              <w:rPr>
                <w:b/>
                <w:i/>
                <w:color w:val="000000"/>
                <w:lang w:val="uk-UA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</w:rPr>
              <w:t>15.06.1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-01.09.1</w:t>
            </w:r>
            <w:r>
              <w:rPr>
                <w:b/>
                <w:i/>
                <w:color w:val="000000"/>
                <w:lang w:val="uk-UA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</w:rPr>
              <w:t>01.09.1</w:t>
            </w:r>
            <w:r>
              <w:rPr>
                <w:b/>
                <w:i/>
                <w:color w:val="000000"/>
                <w:lang w:val="uk-UA"/>
              </w:rPr>
              <w:t>5</w:t>
            </w:r>
            <w:r>
              <w:rPr>
                <w:b/>
                <w:i/>
                <w:color w:val="000000"/>
              </w:rPr>
              <w:t>-15.10.1</w:t>
            </w:r>
            <w:r>
              <w:rPr>
                <w:b/>
                <w:i/>
                <w:color w:val="000000"/>
                <w:lang w:val="uk-UA"/>
              </w:rPr>
              <w:t>5</w:t>
            </w:r>
          </w:p>
        </w:tc>
      </w:tr>
      <w:tr>
        <w:trPr>
          <w:trHeight w:val="13" w:hRule="atLeast"/>
          <w:cantSplit w:val="false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Стандарт одноместный 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1700,00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2200,00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2800,00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3400,00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false"/>
              <w:bidi w:val="0"/>
              <w:spacing w:before="0" w:after="200"/>
              <w:ind w:left="0" w:right="283" w:hanging="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2300,00</w:t>
            </w:r>
          </w:p>
        </w:tc>
      </w:tr>
      <w:tr>
        <w:trPr>
          <w:trHeight w:val="13" w:hRule="atLeast"/>
          <w:cantSplit w:val="false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</w:rPr>
              <w:t xml:space="preserve">Стандартный двухместный номер </w:t>
            </w:r>
            <w:r>
              <w:rPr>
                <w:b/>
                <w:i/>
                <w:color w:val="000000"/>
                <w:lang w:val="en-US"/>
              </w:rPr>
              <w:t>MV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2500,00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2900,00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4700,00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6500,00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false"/>
              <w:bidi w:val="0"/>
              <w:spacing w:before="0" w:after="200"/>
              <w:ind w:left="0" w:right="283" w:hanging="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4600,00</w:t>
            </w:r>
          </w:p>
        </w:tc>
      </w:tr>
      <w:tr>
        <w:trPr>
          <w:trHeight w:val="13" w:hRule="atLeast"/>
          <w:cantSplit w:val="false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</w:rPr>
              <w:t>Стандартный  двухместный</w:t>
            </w:r>
            <w:r>
              <w:rPr>
                <w:b/>
                <w:i/>
                <w:color w:val="000000"/>
                <w:lang w:val="en-US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номер </w:t>
            </w:r>
            <w:r>
              <w:rPr>
                <w:b/>
                <w:i/>
                <w:color w:val="000000"/>
                <w:lang w:val="en-US"/>
              </w:rPr>
              <w:t>SV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2700,00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3200,00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5200,00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7200,00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false"/>
              <w:bidi w:val="0"/>
              <w:spacing w:before="0" w:after="200"/>
              <w:ind w:left="0" w:right="283" w:hanging="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5200,00</w:t>
            </w:r>
          </w:p>
        </w:tc>
      </w:tr>
      <w:tr>
        <w:trPr>
          <w:trHeight w:val="13" w:hRule="atLeast"/>
          <w:cantSplit w:val="false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</w:rPr>
              <w:t xml:space="preserve">Номер студио </w:t>
            </w:r>
            <w:r>
              <w:rPr>
                <w:b/>
                <w:i/>
                <w:color w:val="000000"/>
                <w:lang w:val="en-US"/>
              </w:rPr>
              <w:t>MV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3000,00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3800,00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6300,00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7800,00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false"/>
              <w:bidi w:val="0"/>
              <w:spacing w:before="0" w:after="200"/>
              <w:ind w:left="0" w:right="283" w:hanging="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5600,00</w:t>
            </w:r>
          </w:p>
        </w:tc>
      </w:tr>
      <w:tr>
        <w:trPr>
          <w:trHeight w:val="13" w:hRule="atLeast"/>
          <w:cantSplit w:val="false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Номер студио </w:t>
            </w:r>
            <w:r>
              <w:rPr>
                <w:b/>
                <w:i/>
                <w:color w:val="000000"/>
                <w:lang w:val="en-US"/>
              </w:rPr>
              <w:t>SV</w:t>
            </w:r>
            <w:r>
              <w:rPr>
                <w:b/>
                <w:i/>
                <w:color w:val="000000"/>
              </w:rPr>
              <w:t xml:space="preserve"> 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3500,00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4300,00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6800,00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8200,00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false"/>
              <w:bidi w:val="0"/>
              <w:spacing w:before="0" w:after="200"/>
              <w:ind w:left="0" w:right="283" w:hanging="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6500,00</w:t>
            </w:r>
          </w:p>
        </w:tc>
      </w:tr>
      <w:tr>
        <w:trPr>
          <w:trHeight w:val="13" w:hRule="atLeast"/>
          <w:cantSplit w:val="false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</w:rPr>
              <w:t>Люкс</w:t>
            </w:r>
            <w:r>
              <w:rPr>
                <w:b/>
                <w:i/>
                <w:color w:val="000000"/>
                <w:lang w:val="en-US"/>
              </w:rPr>
              <w:t xml:space="preserve"> 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4200,00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5200,00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7800,00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10400,00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false"/>
              <w:bidi w:val="0"/>
              <w:spacing w:before="0" w:after="200"/>
              <w:ind w:left="0" w:right="283" w:hanging="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7500,00</w:t>
            </w:r>
          </w:p>
        </w:tc>
      </w:tr>
      <w:tr>
        <w:trPr>
          <w:trHeight w:val="231" w:hRule="atLeast"/>
          <w:cantSplit w:val="false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Апартамент </w:t>
            </w:r>
          </w:p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6000,00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7200,00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9100,00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uppressAutoHyphens w:val="false"/>
              <w:spacing w:before="0" w:after="20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12000,00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/>
              <w:suppressAutoHyphens w:val="false"/>
              <w:bidi w:val="0"/>
              <w:spacing w:before="0" w:after="200"/>
              <w:ind w:left="0" w:right="283" w:hanging="0"/>
              <w:jc w:val="both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9000,00</w:t>
            </w:r>
          </w:p>
        </w:tc>
      </w:tr>
    </w:tbl>
    <w:p>
      <w:pPr>
        <w:pStyle w:val="Normal"/>
        <w:suppressAutoHyphens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uppressAutoHyphens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uppressAutoHyphens w:val="false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>Стоимость дополнительного места – 1</w:t>
      </w:r>
      <w:r>
        <w:rPr>
          <w:b/>
          <w:i/>
          <w:lang w:val="uk-UA" w:eastAsia="ru-RU"/>
        </w:rPr>
        <w:t>60</w:t>
      </w:r>
      <w:r>
        <w:rPr>
          <w:b/>
          <w:i/>
          <w:lang w:eastAsia="ru-RU"/>
        </w:rPr>
        <w:t>0,00 руб.</w:t>
      </w:r>
    </w:p>
    <w:p>
      <w:pPr>
        <w:pStyle w:val="Normal"/>
        <w:suppressAutoHyphens w:val="false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 xml:space="preserve">В стоимость номера входит завтрак  на 2 человека, с 15.06 по 01.09 – завтрак+ужин </w:t>
      </w:r>
    </w:p>
    <w:p>
      <w:pPr>
        <w:pStyle w:val="Normal"/>
        <w:suppressAutoHyphens w:val="false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>Дети до 5 лет размещаются бесплатно</w:t>
      </w:r>
      <w:r>
        <w:rPr>
          <w:b/>
          <w:i/>
          <w:lang w:val="uk-UA" w:eastAsia="ru-RU"/>
        </w:rPr>
        <w:t xml:space="preserve">, с 5 до  14 лет предоставляется дополнительное место с </w:t>
      </w:r>
      <w:r>
        <w:rPr>
          <w:b/>
          <w:i/>
          <w:lang w:eastAsia="ru-RU"/>
        </w:rPr>
        <w:t>оплатой только за питание – завтрак-</w:t>
      </w:r>
      <w:r>
        <w:rPr>
          <w:b/>
          <w:i/>
          <w:lang w:val="uk-UA" w:eastAsia="ru-RU"/>
        </w:rPr>
        <w:t>4</w:t>
      </w:r>
      <w:r>
        <w:rPr>
          <w:b/>
          <w:i/>
          <w:lang w:eastAsia="ru-RU"/>
        </w:rPr>
        <w:t xml:space="preserve">00 руб., ужин – </w:t>
      </w:r>
      <w:r>
        <w:rPr>
          <w:b/>
          <w:i/>
          <w:lang w:val="uk-UA" w:eastAsia="ru-RU"/>
        </w:rPr>
        <w:t>5</w:t>
      </w:r>
      <w:r>
        <w:rPr>
          <w:b/>
          <w:i/>
          <w:lang w:eastAsia="ru-RU"/>
        </w:rPr>
        <w:t>00,00 руб, с 1</w:t>
      </w:r>
      <w:r>
        <w:rPr>
          <w:b/>
          <w:i/>
          <w:lang w:val="uk-UA" w:eastAsia="ru-RU"/>
        </w:rPr>
        <w:t>4</w:t>
      </w:r>
      <w:r>
        <w:rPr>
          <w:b/>
          <w:i/>
          <w:lang w:eastAsia="ru-RU"/>
        </w:rPr>
        <w:t xml:space="preserve"> лет – оплата дополнительного места</w:t>
      </w:r>
    </w:p>
    <w:p>
      <w:pPr>
        <w:pStyle w:val="Normal"/>
        <w:suppressAutoHyphens w:val="false"/>
        <w:jc w:val="both"/>
        <w:rPr>
          <w:b/>
          <w:i/>
          <w:shd w:fill="FFFF00" w:val="clear"/>
          <w:lang w:eastAsia="ru-RU"/>
        </w:rPr>
      </w:pPr>
      <w:r>
        <w:rPr>
          <w:b/>
          <w:i/>
          <w:shd w:fill="FFFF00" w:val="clear"/>
          <w:lang w:eastAsia="ru-RU"/>
        </w:rPr>
        <w:t>Агентское вознаграждение составляет 17%.</w:t>
      </w:r>
    </w:p>
    <w:p>
      <w:pPr>
        <w:pStyle w:val="Normal"/>
        <w:rPr>
          <w:rFonts w:cs="Times New Roman"/>
          <w:b/>
          <w:bCs/>
          <w:i/>
          <w:iCs/>
          <w:sz w:val="22"/>
          <w:szCs w:val="22"/>
          <w:shd w:fill="FFFF00" w:val="clear"/>
        </w:rPr>
      </w:pPr>
      <w:r>
        <w:rPr>
          <w:rFonts w:cs="Times New Roman"/>
          <w:b/>
          <w:bCs/>
          <w:i/>
          <w:iCs/>
          <w:sz w:val="22"/>
          <w:szCs w:val="22"/>
          <w:shd w:fill="FFFF00" w:val="clear"/>
        </w:rPr>
        <w:t>Принципал предоставляет Агенту «мягкий» блок на период с 15.06.15 г. по 30.09.15 г. следующее количество номеров:</w:t>
      </w:r>
    </w:p>
    <w:p>
      <w:pPr>
        <w:pStyle w:val="Normal"/>
        <w:suppressAutoHyphens w:val="false"/>
        <w:jc w:val="both"/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  <w:lang w:val="en-US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</w:rPr>
        <w:t xml:space="preserve">- Стандартный двухместный номер </w:t>
      </w:r>
      <w:r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  <w:lang w:val="en-US"/>
        </w:rPr>
        <w:t>MV – 2 номера</w:t>
      </w:r>
    </w:p>
    <w:p>
      <w:pPr>
        <w:pStyle w:val="Normal"/>
        <w:suppressAutoHyphens w:val="false"/>
        <w:jc w:val="both"/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  <w:lang w:val="en-US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  <w:lang w:val="en-US"/>
        </w:rPr>
        <w:t>- Стандартный  двухместный номер SV – 2 номера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  <w:lang w:val="en-US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  <w:shd w:fill="FFFF00" w:val="clear"/>
          <w:lang w:val="en-US"/>
        </w:rPr>
        <w:t xml:space="preserve">За 14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по согласованию с Принципалом. </w:t>
      </w:r>
    </w:p>
    <w:p>
      <w:pPr>
        <w:pStyle w:val="Normal"/>
        <w:suppressAutoHyphens w:val="false"/>
        <w:jc w:val="both"/>
        <w:rPr>
          <w:rFonts w:cs="Times New Roman"/>
          <w:b/>
          <w:bCs/>
          <w:i/>
          <w:iCs/>
          <w:sz w:val="22"/>
          <w:szCs w:val="22"/>
          <w:shd w:fill="FFFF00" w:val="clear"/>
          <w:lang w:val="uk-UA" w:eastAsia="ru-RU"/>
        </w:rPr>
      </w:pPr>
      <w:r>
        <w:rPr>
          <w:rFonts w:cs="Times New Roman"/>
          <w:b/>
          <w:bCs/>
          <w:i/>
          <w:iCs/>
          <w:sz w:val="22"/>
          <w:szCs w:val="22"/>
          <w:shd w:fill="FFFF00" w:val="clear"/>
          <w:lang w:val="uk-UA" w:eastAsia="ru-RU"/>
        </w:rPr>
        <w:t xml:space="preserve"> </w:t>
      </w:r>
    </w:p>
    <w:p>
      <w:pPr>
        <w:pStyle w:val="Normal"/>
        <w:suppressAutoHyphens w:val="false"/>
        <w:rPr>
          <w:b/>
          <w:color w:val="000000"/>
          <w:shd w:fill="FFFF00" w:val="clear"/>
        </w:rPr>
      </w:pPr>
      <w:r>
        <w:rPr>
          <w:b/>
          <w:color w:val="000000"/>
          <w:shd w:fill="FFFF00" w:val="clear"/>
        </w:rPr>
      </w:r>
    </w:p>
    <w:p>
      <w:pPr>
        <w:pStyle w:val="Normal"/>
        <w:suppressAutoHyphens w:val="false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uppressAutoHyphens w:val="false"/>
        <w:rPr>
          <w:b/>
          <w:color w:val="000000"/>
        </w:rPr>
      </w:pPr>
      <w:r>
        <w:rPr>
          <w:b/>
          <w:color w:val="000000"/>
        </w:rPr>
        <w:t>ПРИНЦИПАЛ:                                                                 ЗАКАЗЧИК:</w:t>
      </w:r>
    </w:p>
    <w:p>
      <w:pPr>
        <w:pStyle w:val="Normal"/>
        <w:suppressAutoHyphens w:val="false"/>
        <w:rPr>
          <w:b/>
          <w:color w:val="000000"/>
        </w:rPr>
      </w:pPr>
      <w:r>
        <w:rPr>
          <w:b/>
          <w:color w:val="000000"/>
        </w:rPr>
        <w:t>Директор ООО «Парадизио»                                   Директор ООО «БГ Европа»</w:t>
      </w:r>
    </w:p>
    <w:p>
      <w:pPr>
        <w:pStyle w:val="Normal"/>
        <w:suppressAutoHyphens w:val="false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</w:p>
    <w:p>
      <w:pPr>
        <w:pStyle w:val="Normal"/>
        <w:suppressAutoHyphens w:val="false"/>
        <w:rPr>
          <w:b/>
        </w:rPr>
      </w:pPr>
      <w:r>
        <w:rPr>
          <w:b/>
        </w:rPr>
        <w:t>_______________________ /</w:t>
      </w:r>
      <w:r>
        <w:rPr>
          <w:b/>
          <w:lang w:val="uk-UA"/>
        </w:rPr>
        <w:t>С.Я. Цейслер</w:t>
      </w:r>
      <w:r>
        <w:rPr>
          <w:b/>
        </w:rPr>
        <w:t xml:space="preserve"> /              ________________________/Ю.В. Кисилев /</w:t>
      </w:r>
    </w:p>
    <w:p>
      <w:pPr>
        <w:pStyle w:val="Normal"/>
        <w:jc w:val="both"/>
        <w:rPr>
          <w:b/>
        </w:rPr>
      </w:pPr>
      <w:r>
        <w:rPr>
          <w:b/>
        </w:rPr>
        <w:t>М.П.                                                                                         М.П.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bidi w:val="0"/>
        <w:spacing w:before="0" w:after="20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276" w:right="424" w:header="0" w:top="283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ind w:left="-1701" w:righ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ind w:left="-1701" w:right="0" w:hanging="0"/>
      <w:rPr/>
    </w:pPr>
    <w:r>
      <w:rPr/>
      <w:drawing>
        <wp:anchor behindDoc="1" distT="0" distB="0" distL="114300" distR="114300" simplePos="0" locked="0" layoutInCell="1" allowOverlap="1" relativeHeight="11">
          <wp:simplePos x="0" y="0"/>
          <wp:positionH relativeFrom="column">
            <wp:posOffset>-821055</wp:posOffset>
          </wp:positionH>
          <wp:positionV relativeFrom="paragraph">
            <wp:posOffset>0</wp:posOffset>
          </wp:positionV>
          <wp:extent cx="7560310" cy="1757045"/>
          <wp:effectExtent l="0" t="0" r="0" b="0"/>
          <wp:wrapNone/>
          <wp:docPr id="0" name="Picture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227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hanging="0"/>
      </w:pPr>
      <w:rPr>
        <w:b w:val="false"/>
      </w:rPr>
    </w:lvl>
    <w:lvl w:ilvl="2">
      <w:start w:val="1"/>
      <w:numFmt w:val="decimal"/>
      <w:lvlText w:val="%1.%2.%3."/>
      <w:lvlJc w:val="left"/>
      <w:pPr>
        <w:ind w:left="0" w:hanging="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Times New Roman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iPriority="0" w:name="Normal (Web)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Times New Roman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uiPriority w:val="99"/>
    <w:link w:val="a4"/>
    <w:rsid w:val="00a3668d"/>
    <w:basedOn w:val="DefaultParagraphFont"/>
    <w:rPr/>
  </w:style>
  <w:style w:type="character" w:styleId="Style15" w:customStyle="1">
    <w:name w:val="Нижний колонтитул Знак"/>
    <w:uiPriority w:val="99"/>
    <w:link w:val="a6"/>
    <w:rsid w:val="00a3668d"/>
    <w:basedOn w:val="DefaultParagraphFont"/>
    <w:rPr/>
  </w:style>
  <w:style w:type="character" w:styleId="Style16" w:customStyle="1">
    <w:name w:val="Текст выноски Знак"/>
    <w:uiPriority w:val="99"/>
    <w:semiHidden/>
    <w:link w:val="a8"/>
    <w:rsid w:val="00a3668d"/>
    <w:basedOn w:val="DefaultParagraphFont"/>
    <w:rPr>
      <w:rFonts w:ascii="Tahoma" w:hAnsi="Tahoma" w:cs="Tahoma"/>
      <w:sz w:val="16"/>
      <w:szCs w:val="16"/>
    </w:rPr>
  </w:style>
  <w:style w:type="character" w:styleId="ListLabel1" w:customStyle="1">
    <w:name w:val="ListLabel 1"/>
    <w:rPr>
      <w:b w:val="false"/>
    </w:rPr>
  </w:style>
  <w:style w:type="character" w:styleId="ListLabel2" w:customStyle="1">
    <w:name w:val="ListLabel 2"/>
    <w:rPr>
      <w:rFonts w:cs="Courier New"/>
    </w:rPr>
  </w:style>
  <w:style w:type="character" w:styleId="ListLabel3" w:customStyle="1">
    <w:name w:val="ListLabel 3"/>
    <w:rPr>
      <w:b w:val="false"/>
    </w:rPr>
  </w:style>
  <w:style w:type="character" w:styleId="ListLabel4" w:customStyle="1">
    <w:name w:val="ListLabel 4"/>
    <w:rPr>
      <w:rFonts w:cs="Symbol"/>
    </w:rPr>
  </w:style>
  <w:style w:type="character" w:styleId="ListLabel5" w:customStyle="1">
    <w:name w:val="ListLabel 5"/>
    <w:rPr>
      <w:rFonts w:cs="Courier New"/>
    </w:rPr>
  </w:style>
  <w:style w:type="character" w:styleId="ListLabel6" w:customStyle="1">
    <w:name w:val="ListLabel 6"/>
    <w:rPr>
      <w:rFonts w:cs="Wingdings"/>
    </w:rPr>
  </w:style>
  <w:style w:type="character" w:styleId="Style17" w:customStyle="1">
    <w:name w:val="Интернет-ссылка"/>
    <w:rPr>
      <w:color w:val="000080"/>
      <w:u w:val="single"/>
      <w:lang w:val="zxx" w:eastAsia="zxx" w:bidi="zxx"/>
    </w:rPr>
  </w:style>
  <w:style w:type="character" w:styleId="Ts21" w:customStyle="1">
    <w:name w:val="ts21"/>
    <w:rsid w:val="00553ffb"/>
    <w:rPr>
      <w:rFonts w:ascii="Verdana" w:hAnsi="Verdana" w:cs="Verdana"/>
      <w:color w:val="000000"/>
      <w:sz w:val="17"/>
      <w:szCs w:val="17"/>
    </w:rPr>
  </w:style>
  <w:style w:type="character" w:styleId="WW8Num3z0" w:customStyle="1">
    <w:name w:val="WW8Num3z0"/>
    <w:rsid w:val="00db5c7a"/>
    <w:rPr>
      <w:rFonts w:ascii="Symbol" w:hAnsi="Symbol" w:cs="Symbol"/>
    </w:rPr>
  </w:style>
  <w:style w:type="character" w:styleId="ListLabel7">
    <w:name w:val="ListLabel 7"/>
    <w:rPr>
      <w:b w:val="false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b w:val="false"/>
    </w:rPr>
  </w:style>
  <w:style w:type="character" w:styleId="ListLabel12">
    <w:name w:val="ListLabel 12"/>
    <w:rPr>
      <w:rFonts w:cs="Symbol"/>
    </w:rPr>
  </w:style>
  <w:style w:type="character" w:styleId="ListLabel13">
    <w:name w:val="ListLabel 13"/>
    <w:rPr>
      <w:rFonts w:cs="Courier New"/>
    </w:rPr>
  </w:style>
  <w:style w:type="character" w:styleId="ListLabel14">
    <w:name w:val="ListLabel 14"/>
    <w:rPr>
      <w:rFonts w:cs="Wingdings"/>
    </w:rPr>
  </w:style>
  <w:style w:type="character" w:styleId="FontStyle18">
    <w:name w:val="Font Style18"/>
    <w:rPr>
      <w:rFonts w:ascii="Times New Roman" w:hAnsi="Times New Roman" w:cs="Times New Roman"/>
      <w:sz w:val="22"/>
      <w:szCs w:val="22"/>
    </w:rPr>
  </w:style>
  <w:style w:type="character" w:styleId="ListLabel15">
    <w:name w:val="ListLabel 15"/>
    <w:rPr>
      <w:b w:val="false"/>
    </w:rPr>
  </w:style>
  <w:style w:type="character" w:styleId="ListLabel16">
    <w:name w:val="ListLabel 16"/>
    <w:rPr>
      <w:rFonts w:cs="Symbol"/>
    </w:rPr>
  </w:style>
  <w:style w:type="character" w:styleId="ListLabel17">
    <w:name w:val="ListLabel 17"/>
    <w:rPr>
      <w:rFonts w:cs="Courier New"/>
    </w:rPr>
  </w:style>
  <w:style w:type="character" w:styleId="ListLabel18">
    <w:name w:val="ListLabel 18"/>
    <w:rPr>
      <w:rFonts w:cs="Wingdings"/>
    </w:rPr>
  </w:style>
  <w:style w:type="character" w:styleId="ListLabel19">
    <w:name w:val="ListLabel 19"/>
    <w:rPr>
      <w:b w:val="false"/>
    </w:rPr>
  </w:style>
  <w:style w:type="character" w:styleId="ListLabel20">
    <w:name w:val="ListLabel 20"/>
    <w:rPr>
      <w:rFonts w:cs="Symbol"/>
    </w:rPr>
  </w:style>
  <w:style w:type="character" w:styleId="ListLabel21">
    <w:name w:val="ListLabel 21"/>
    <w:rPr>
      <w:rFonts w:cs="Courier New"/>
    </w:rPr>
  </w:style>
  <w:style w:type="character" w:styleId="ListLabel22">
    <w:name w:val="ListLabel 22"/>
    <w:rPr>
      <w:rFonts w:cs="Wingdings"/>
    </w:rPr>
  </w:style>
  <w:style w:type="paragraph" w:styleId="Style18" w:customStyle="1">
    <w:name w:val="Заголовок"/>
    <w:basedOn w:val="Normal"/>
    <w:next w:val="Style19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FreeSans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cs="FreeSans"/>
    </w:rPr>
  </w:style>
  <w:style w:type="paragraph" w:styleId="Style23">
    <w:name w:val="Заглав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FreeSans"/>
    </w:rPr>
  </w:style>
  <w:style w:type="paragraph" w:styleId="Style24">
    <w:name w:val="Верхний колонтитул"/>
    <w:uiPriority w:val="99"/>
    <w:unhideWhenUsed/>
    <w:link w:val="a3"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Нижний колонтитул"/>
    <w:uiPriority w:val="99"/>
    <w:unhideWhenUsed/>
    <w:link w:val="a5"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a7"/>
    <w:rsid w:val="00a3668d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fe1add"/>
    <w:basedOn w:val="Normal"/>
    <w:pPr>
      <w:spacing w:lineRule="auto" w:line="259" w:before="0" w:after="160"/>
      <w:ind w:left="720" w:right="0" w:hanging="0"/>
      <w:contextualSpacing/>
    </w:pPr>
    <w:rPr/>
  </w:style>
  <w:style w:type="paragraph" w:styleId="Style26" w:customStyle="1">
    <w:name w:val="Содержимое таблицы"/>
    <w:basedOn w:val="Normal"/>
    <w:pPr>
      <w:suppressLineNumbers/>
    </w:pPr>
    <w:rPr/>
  </w:style>
  <w:style w:type="paragraph" w:styleId="NormalWeb">
    <w:name w:val="Normal (Web)"/>
    <w:rsid w:val="00553ffb"/>
    <w:basedOn w:val="Normal"/>
    <w:pPr>
      <w:spacing w:lineRule="auto" w:line="240" w:before="280" w:after="280"/>
    </w:pPr>
    <w:rPr>
      <w:rFonts w:ascii="Times New Roman" w:hAnsi="Times New Roman" w:eastAsia="Times New Roman"/>
      <w:color w:val="00000A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fe1add"/>
    <w:pPr>
      <w:spacing w:line="240" w:lineRule="auto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ussian@bgoperator.com" TargetMode="External"/><Relationship Id="rId3" Type="http://schemas.openxmlformats.org/officeDocument/2006/relationships/hyperlink" Target="mailto:crimea@bgoperator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2015-03-12T12:02:00Z</dcterms:created>
  <dc:creator>Maria Korikova</dc:creator>
  <dc:language>ru-RU</dc:language>
  <cp:lastModifiedBy>Гостинница</cp:lastModifiedBy>
  <cp:lastPrinted>2015-04-01T13:20:49Z</cp:lastPrinted>
  <dcterms:modified xsi:type="dcterms:W3CDTF">2015-04-01T06:12:00Z</dcterms:modified>
  <cp:revision>8</cp:revision>
</cp:coreProperties>
</file>