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Times New Roman" w:ascii="Times New Roman" w:hAnsi="Times New Roman"/>
          <w:b/>
          <w:b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ru-RU"/>
        </w:rPr>
        <w:t>Приложение № 1</w:t>
      </w:r>
    </w:p>
    <w:p>
      <w:pPr>
        <w:pStyle w:val="Normal"/>
        <w:spacing w:lineRule="auto" w:line="240" w:before="0" w:after="0"/>
        <w:jc w:val="right"/>
        <w:rPr>
          <w:rFonts w:eastAsia="Times New Roman" w:cs="Times New Roman" w:ascii="Times New Roman" w:hAnsi="Times New Roman"/>
          <w:b/>
          <w:b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ru-RU"/>
        </w:rPr>
        <w:t xml:space="preserve">к Агентскому договору №      от                      </w:t>
      </w:r>
    </w:p>
    <w:p>
      <w:pPr>
        <w:pStyle w:val="Normal"/>
        <w:spacing w:lineRule="auto" w:line="240" w:before="0" w:after="0"/>
        <w:jc w:val="left"/>
        <w:rPr>
          <w:rFonts w:eastAsia="Times New Roman" w:cs="Times New Roman" w:ascii="Times New Roman" w:hAnsi="Times New Roman"/>
          <w:b/>
          <w:b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ru-RU"/>
        </w:rPr>
        <w:t>г. Алушта.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 xml:space="preserve">Общество с ограниченной ответственностью «Крымские зори» в лице директора Шелудько А.Б., действующего на основании Устава именуемое в дальнейшем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lang w:eastAsia="ru-RU"/>
        </w:rPr>
        <w:t>"Принципал"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 xml:space="preserve"> и   Общество с ограниченной ответственностью «Библио-Глобус Русь», в лице генерального директора Киселева Ю.В.,  именуемое в дальнейшем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lang w:eastAsia="ru-RU"/>
        </w:rPr>
        <w:t>"Агент"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 xml:space="preserve"> действующего на основании Устава с другой стороны, именуемые в дальнейшем «Сторонами», заключили данное Приложение о том, что Принципал  предоставляет услуги Агенту на следующих условиях:</w:t>
      </w:r>
    </w:p>
    <w:p>
      <w:pPr>
        <w:pStyle w:val="Normal"/>
        <w:spacing w:lineRule="auto" w:line="240" w:before="0" w:after="0"/>
        <w:jc w:val="right"/>
        <w:rPr>
          <w:rFonts w:eastAsia="Times New Roman" w:cs="Times New Roman" w:ascii="Times New Roman" w:hAnsi="Times New Roman"/>
          <w:b/>
          <w:bCs/>
          <w:i/>
          <w:i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lang w:eastAsia="ru-RU"/>
        </w:rPr>
        <w:t>Стоимость за номер в сутки, рубли РФ (нетто)</w:t>
      </w:r>
    </w:p>
    <w:tbl>
      <w:tblPr>
        <w:jc w:val="left"/>
        <w:tblInd w:w="41" w:type="dxa"/>
        <w:tblBorders>
          <w:top w:val="double" w:sz="6" w:space="0" w:color="000001"/>
          <w:left w:val="double" w:sz="6" w:space="0" w:color="000001"/>
          <w:bottom w:val="double" w:sz="6" w:space="0" w:color="000001"/>
          <w:insideH w:val="double" w:sz="6" w:space="0" w:color="000001"/>
          <w:right w:val="double" w:sz="6" w:space="0" w:color="000001"/>
          <w:insideV w:val="double" w:sz="6" w:space="0" w:color="000001"/>
        </w:tblBorders>
        <w:tblCellMar>
          <w:top w:w="0" w:type="dxa"/>
          <w:left w:w="61" w:type="dxa"/>
          <w:bottom w:w="0" w:type="dxa"/>
          <w:right w:w="108" w:type="dxa"/>
        </w:tblCellMar>
      </w:tblPr>
      <w:tblGrid>
        <w:gridCol w:w="2038"/>
        <w:gridCol w:w="628"/>
        <w:gridCol w:w="906"/>
        <w:gridCol w:w="905"/>
        <w:gridCol w:w="906"/>
        <w:gridCol w:w="906"/>
        <w:gridCol w:w="905"/>
        <w:gridCol w:w="906"/>
        <w:gridCol w:w="906"/>
        <w:gridCol w:w="904"/>
        <w:gridCol w:w="909"/>
      </w:tblGrid>
      <w:tr>
        <w:trPr>
          <w:trHeight w:val="829" w:hRule="atLeast"/>
          <w:cantSplit w:val="false"/>
        </w:trPr>
        <w:tc>
          <w:tcPr>
            <w:tcW w:w="2038" w:type="dxa"/>
            <w:vMerge w:val="restart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Номера</w:t>
            </w:r>
          </w:p>
        </w:tc>
        <w:tc>
          <w:tcPr>
            <w:tcW w:w="628" w:type="dxa"/>
            <w:vMerge w:val="restart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 н-в</w:t>
            </w:r>
          </w:p>
        </w:tc>
        <w:tc>
          <w:tcPr>
            <w:tcW w:w="2717" w:type="dxa"/>
            <w:gridSpan w:val="3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Тихий сезон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1января—31мая;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1октября-31декабря</w:t>
            </w:r>
          </w:p>
        </w:tc>
        <w:tc>
          <w:tcPr>
            <w:tcW w:w="2717" w:type="dxa"/>
            <w:gridSpan w:val="3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Бархатный сезон                                  1июня-30июня;  1сентября-30сентября</w:t>
            </w:r>
          </w:p>
        </w:tc>
        <w:tc>
          <w:tcPr>
            <w:tcW w:w="2719" w:type="dxa"/>
            <w:gridSpan w:val="3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Высокий сезон                                                1июля-31августа                      </w:t>
            </w:r>
          </w:p>
        </w:tc>
      </w:tr>
      <w:tr>
        <w:trPr>
          <w:trHeight w:val="338" w:hRule="atLeast"/>
          <w:cantSplit w:val="false"/>
        </w:trPr>
        <w:tc>
          <w:tcPr>
            <w:tcW w:w="2038" w:type="dxa"/>
            <w:vMerge w:val="continue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28" w:type="dxa"/>
            <w:vMerge w:val="continue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ВВ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НВ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FB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6"/>
                <w:szCs w:val="16"/>
                <w:lang w:eastAsia="ru-RU"/>
              </w:rPr>
              <w:t>сезон здоровья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BB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HB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FB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BB</w:t>
            </w:r>
          </w:p>
        </w:tc>
        <w:tc>
          <w:tcPr>
            <w:tcW w:w="9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HB</w:t>
            </w:r>
          </w:p>
        </w:tc>
        <w:tc>
          <w:tcPr>
            <w:tcW w:w="90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FB</w:t>
            </w:r>
          </w:p>
        </w:tc>
      </w:tr>
      <w:tr>
        <w:trPr>
          <w:trHeight w:val="275" w:hRule="atLeast"/>
          <w:cantSplit w:val="false"/>
        </w:trPr>
        <w:tc>
          <w:tcPr>
            <w:tcW w:w="10819" w:type="dxa"/>
            <w:gridSpan w:val="11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Стандарт</w:t>
            </w:r>
          </w:p>
        </w:tc>
      </w:tr>
      <w:tr>
        <w:trPr>
          <w:trHeight w:val="366" w:hRule="atLeast"/>
          <w:cantSplit w:val="false"/>
        </w:trPr>
        <w:tc>
          <w:tcPr>
            <w:tcW w:w="203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Однокомнатный одноместный «А»  </w:t>
            </w:r>
          </w:p>
        </w:tc>
        <w:tc>
          <w:tcPr>
            <w:tcW w:w="62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877,50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1102,50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1278,75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1232,00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1504,00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1772,00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1469,60</w:t>
            </w:r>
          </w:p>
        </w:tc>
        <w:tc>
          <w:tcPr>
            <w:tcW w:w="9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1736,00</w:t>
            </w:r>
          </w:p>
        </w:tc>
        <w:tc>
          <w:tcPr>
            <w:tcW w:w="90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2004,00</w:t>
            </w:r>
          </w:p>
        </w:tc>
      </w:tr>
      <w:tr>
        <w:trPr>
          <w:trHeight w:val="229" w:hRule="atLeast"/>
          <w:cantSplit w:val="false"/>
        </w:trPr>
        <w:tc>
          <w:tcPr>
            <w:tcW w:w="203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Однокомнатный одноместный «В» </w:t>
            </w:r>
          </w:p>
        </w:tc>
        <w:tc>
          <w:tcPr>
            <w:tcW w:w="62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1155,00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1383,75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1597,50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1604,00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1872,00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2140,00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1904,00</w:t>
            </w:r>
          </w:p>
        </w:tc>
        <w:tc>
          <w:tcPr>
            <w:tcW w:w="9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2172,00</w:t>
            </w:r>
          </w:p>
        </w:tc>
        <w:tc>
          <w:tcPr>
            <w:tcW w:w="90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2440,00</w:t>
            </w:r>
          </w:p>
        </w:tc>
      </w:tr>
      <w:tr>
        <w:trPr>
          <w:trHeight w:val="248" w:hRule="atLeast"/>
          <w:cantSplit w:val="false"/>
        </w:trPr>
        <w:tc>
          <w:tcPr>
            <w:tcW w:w="203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Однокомнатный двухместный «А» </w:t>
            </w:r>
          </w:p>
        </w:tc>
        <w:tc>
          <w:tcPr>
            <w:tcW w:w="62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1848,75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2302,50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2655,00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2640,00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3176,00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3712,00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2976,00</w:t>
            </w:r>
          </w:p>
        </w:tc>
        <w:tc>
          <w:tcPr>
            <w:tcW w:w="9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3508,00</w:t>
            </w:r>
          </w:p>
        </w:tc>
        <w:tc>
          <w:tcPr>
            <w:tcW w:w="90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4044,00</w:t>
            </w:r>
          </w:p>
        </w:tc>
      </w:tr>
      <w:tr>
        <w:trPr>
          <w:trHeight w:val="223" w:hRule="atLeast"/>
          <w:cantSplit w:val="false"/>
        </w:trPr>
        <w:tc>
          <w:tcPr>
            <w:tcW w:w="203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Однокомнатный двухместный  «В» </w:t>
            </w:r>
          </w:p>
        </w:tc>
        <w:tc>
          <w:tcPr>
            <w:tcW w:w="62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1912,50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2362,50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2692,50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2808,00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3340,00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3880,00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3144,00</w:t>
            </w:r>
          </w:p>
        </w:tc>
        <w:tc>
          <w:tcPr>
            <w:tcW w:w="9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3676,00</w:t>
            </w:r>
          </w:p>
        </w:tc>
        <w:tc>
          <w:tcPr>
            <w:tcW w:w="90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4212,00</w:t>
            </w:r>
          </w:p>
        </w:tc>
      </w:tr>
      <w:tr>
        <w:trPr>
          <w:trHeight w:val="242" w:hRule="atLeast"/>
          <w:cantSplit w:val="false"/>
        </w:trPr>
        <w:tc>
          <w:tcPr>
            <w:tcW w:w="203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Однокомнатный двухместный  «С» </w:t>
            </w:r>
          </w:p>
        </w:tc>
        <w:tc>
          <w:tcPr>
            <w:tcW w:w="62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2163,75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2617,50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3003,75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3144,00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3676,00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4212,00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3476,00</w:t>
            </w:r>
          </w:p>
        </w:tc>
        <w:tc>
          <w:tcPr>
            <w:tcW w:w="9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4012,00</w:t>
            </w:r>
          </w:p>
        </w:tc>
        <w:tc>
          <w:tcPr>
            <w:tcW w:w="90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4548,00</w:t>
            </w:r>
          </w:p>
        </w:tc>
      </w:tr>
      <w:tr>
        <w:trPr>
          <w:trHeight w:val="269" w:hRule="atLeast"/>
          <w:cantSplit w:val="false"/>
        </w:trPr>
        <w:tc>
          <w:tcPr>
            <w:tcW w:w="10819" w:type="dxa"/>
            <w:gridSpan w:val="11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Номера повышенной комфортности</w:t>
            </w:r>
          </w:p>
        </w:tc>
      </w:tr>
      <w:tr>
        <w:trPr>
          <w:trHeight w:val="245" w:hRule="atLeast"/>
          <w:cantSplit w:val="false"/>
        </w:trPr>
        <w:tc>
          <w:tcPr>
            <w:tcW w:w="203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Полулюкс                                                                                  </w:t>
            </w:r>
          </w:p>
        </w:tc>
        <w:tc>
          <w:tcPr>
            <w:tcW w:w="62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2186,25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2640,00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3105,00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3280,00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3808,00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4332,00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3608,00</w:t>
            </w:r>
          </w:p>
        </w:tc>
        <w:tc>
          <w:tcPr>
            <w:tcW w:w="9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4136,00</w:t>
            </w:r>
          </w:p>
        </w:tc>
        <w:tc>
          <w:tcPr>
            <w:tcW w:w="90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4660,00</w:t>
            </w:r>
          </w:p>
        </w:tc>
      </w:tr>
      <w:tr>
        <w:trPr>
          <w:trHeight w:val="238" w:hRule="atLeast"/>
          <w:cantSplit w:val="false"/>
        </w:trPr>
        <w:tc>
          <w:tcPr>
            <w:tcW w:w="203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Студиополулюкс                                                           </w:t>
            </w:r>
          </w:p>
        </w:tc>
        <w:tc>
          <w:tcPr>
            <w:tcW w:w="62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2276,25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2730,00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3142,50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3444,00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3972,00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4496,00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3772,00</w:t>
            </w:r>
          </w:p>
        </w:tc>
        <w:tc>
          <w:tcPr>
            <w:tcW w:w="9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4300,00</w:t>
            </w:r>
          </w:p>
        </w:tc>
        <w:tc>
          <w:tcPr>
            <w:tcW w:w="90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4824,00</w:t>
            </w:r>
          </w:p>
        </w:tc>
      </w:tr>
      <w:tr>
        <w:trPr>
          <w:trHeight w:val="227" w:hRule="atLeast"/>
          <w:cantSplit w:val="false"/>
        </w:trPr>
        <w:tc>
          <w:tcPr>
            <w:tcW w:w="203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Люкс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62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3135,00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3588,75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3948,75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4264,00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4792,00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5316,00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4924,00</w:t>
            </w:r>
          </w:p>
        </w:tc>
        <w:tc>
          <w:tcPr>
            <w:tcW w:w="9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5448,00</w:t>
            </w:r>
          </w:p>
        </w:tc>
        <w:tc>
          <w:tcPr>
            <w:tcW w:w="90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5972,00</w:t>
            </w:r>
          </w:p>
        </w:tc>
      </w:tr>
      <w:tr>
        <w:trPr>
          <w:trHeight w:val="246" w:hRule="atLeast"/>
          <w:cantSplit w:val="false"/>
        </w:trPr>
        <w:tc>
          <w:tcPr>
            <w:tcW w:w="10819" w:type="dxa"/>
            <w:gridSpan w:val="11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Номера экономкласса</w:t>
            </w:r>
          </w:p>
        </w:tc>
      </w:tr>
      <w:tr>
        <w:trPr>
          <w:trHeight w:val="249" w:hRule="atLeast"/>
          <w:cantSplit w:val="false"/>
        </w:trPr>
        <w:tc>
          <w:tcPr>
            <w:tcW w:w="203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Однокомнатный одноместный «А» </w:t>
            </w:r>
          </w:p>
        </w:tc>
        <w:tc>
          <w:tcPr>
            <w:tcW w:w="62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854,25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1113,50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1241,00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1028,50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1309,00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1598,00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1168,75</w:t>
            </w:r>
          </w:p>
        </w:tc>
        <w:tc>
          <w:tcPr>
            <w:tcW w:w="9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1457,75</w:t>
            </w:r>
          </w:p>
        </w:tc>
        <w:tc>
          <w:tcPr>
            <w:tcW w:w="90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1742,50</w:t>
            </w:r>
          </w:p>
        </w:tc>
      </w:tr>
      <w:tr>
        <w:trPr>
          <w:trHeight w:val="226" w:hRule="atLeast"/>
          <w:cantSplit w:val="false"/>
        </w:trPr>
        <w:tc>
          <w:tcPr>
            <w:tcW w:w="203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Однокомнатный одноместный «В»  </w:t>
            </w:r>
          </w:p>
        </w:tc>
        <w:tc>
          <w:tcPr>
            <w:tcW w:w="62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994,50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1249,50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1377,00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1309,00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1598,00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1882,75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1564,00</w:t>
            </w:r>
          </w:p>
        </w:tc>
        <w:tc>
          <w:tcPr>
            <w:tcW w:w="9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1844,50</w:t>
            </w:r>
          </w:p>
        </w:tc>
        <w:tc>
          <w:tcPr>
            <w:tcW w:w="90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2129,25</w:t>
            </w:r>
          </w:p>
        </w:tc>
      </w:tr>
      <w:tr>
        <w:trPr>
          <w:trHeight w:val="243" w:hRule="atLeast"/>
          <w:cantSplit w:val="false"/>
        </w:trPr>
        <w:tc>
          <w:tcPr>
            <w:tcW w:w="203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Одноместный номер в блоке                                        </w:t>
            </w:r>
          </w:p>
        </w:tc>
        <w:tc>
          <w:tcPr>
            <w:tcW w:w="62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743,75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1003,00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1130,50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956,25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1241,00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1525,75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994,50</w:t>
            </w:r>
          </w:p>
        </w:tc>
        <w:tc>
          <w:tcPr>
            <w:tcW w:w="9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1279,25</w:t>
            </w:r>
          </w:p>
        </w:tc>
        <w:tc>
          <w:tcPr>
            <w:tcW w:w="90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1394,00</w:t>
            </w:r>
          </w:p>
        </w:tc>
      </w:tr>
      <w:tr>
        <w:trPr>
          <w:trHeight w:val="220" w:hRule="atLeast"/>
          <w:cantSplit w:val="false"/>
        </w:trPr>
        <w:tc>
          <w:tcPr>
            <w:tcW w:w="203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Однокомнатный двухместный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</w:t>
            </w:r>
          </w:p>
        </w:tc>
        <w:tc>
          <w:tcPr>
            <w:tcW w:w="628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1704,25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2218,50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2477,75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2554,25</w:t>
            </w:r>
          </w:p>
        </w:tc>
        <w:tc>
          <w:tcPr>
            <w:tcW w:w="9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3123,75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3693,25</w:t>
            </w:r>
          </w:p>
        </w:tc>
        <w:tc>
          <w:tcPr>
            <w:tcW w:w="90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2911,25</w:t>
            </w:r>
          </w:p>
        </w:tc>
        <w:tc>
          <w:tcPr>
            <w:tcW w:w="90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3480,75</w:t>
            </w:r>
          </w:p>
        </w:tc>
        <w:tc>
          <w:tcPr>
            <w:tcW w:w="90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6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4050,25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color w:val="000000"/>
          <w:shd w:fill="FFFF00" w:val="clear"/>
        </w:rPr>
      </w:pPr>
      <w:r>
        <w:rPr>
          <w:rFonts w:ascii="Times New Roman" w:hAnsi="Times New Roman"/>
          <w:color w:val="000000"/>
          <w:shd w:fill="FFFF00" w:val="clear"/>
        </w:rPr>
        <w:t>Путевки НДС не облагаются на основании ст. 149 п. 18 НК РФ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b/>
          <w:i/>
          <w:color w:val="000000"/>
        </w:rPr>
      </w:pPr>
      <w:r>
        <w:rPr>
          <w:rFonts w:cs="Times New Roman" w:ascii="Times New Roman" w:hAnsi="Times New Roman"/>
          <w:b/>
          <w:i/>
          <w:color w:val="000000"/>
        </w:rPr>
        <w:t>Примечание: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lang w:eastAsia="ru-RU"/>
        </w:rPr>
        <w:t>-  стоимость указана за номер без стоимости размещения на дополнительном месте ;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lang w:eastAsia="ru-RU"/>
        </w:rPr>
        <w:t>-  в стоимость путевки включено проживание в комфортабельных номерах, оснащенных современной мягкой и корпусной мебелью, спутниковым телевидением, внутренней АТС, системой микроклимата, питание согласно выбранного тарифа (BB- завтрак., HB - полупансион, FB - полный пансион), посещение бассейна, пляжа (в сезон), первичный прием врача,  страховка;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lang w:eastAsia="ru-RU"/>
        </w:rPr>
        <w:t>- при заказе путевки от 10 дней в тарифе Полупансион (HB), Полный пансион (FB) и от 7 дней в СЕЗОН ЗДОРОВЬЯ включена медицинская программа;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lang w:eastAsia="ru-RU"/>
        </w:rPr>
        <w:t>- одноместное размещение в 2-местном номере рассчитывается со скидкой  25% от  стоимости, номера; дополнительное место- со скидкой 25% от стоимости основного места;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lang w:eastAsia="ru-RU"/>
        </w:rPr>
        <w:t>- дети до 3-х лет без предоставления места размещаются бесплатно, размещения детей до 12 лет на дополнительном месте (нетто) — 840 руб (BB), 1140 руб (HB), 1450 руб (FB)  в номерах стандарт и повышенной комфортности;  в номерах эконом-класса - 610 руб, 910 руб (HB),1220 руб (FB); в Тихий сезон- 610 руб.(ВВ),840 руб (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lang w:val="en-US" w:eastAsia="ru-RU"/>
        </w:rPr>
        <w:t>HB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lang w:eastAsia="ru-RU"/>
        </w:rPr>
        <w:t>/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lang w:val="en-US" w:eastAsia="ru-RU"/>
        </w:rPr>
        <w:t>FB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lang w:eastAsia="ru-RU"/>
        </w:rPr>
        <w:t>) для любой категории номеров.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lang w:eastAsia="ru-RU"/>
        </w:rPr>
        <w:t>- расчетное время 12:00 по местному времени, поселение - после 14:00.</w:t>
      </w:r>
    </w:p>
    <w:tbl>
      <w:tblPr>
        <w:jc w:val="left"/>
        <w:tblInd w:w="55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44"/>
        <w:gridCol w:w="5243"/>
      </w:tblGrid>
      <w:tr>
        <w:trPr>
          <w:cantSplit w:val="false"/>
        </w:trPr>
        <w:tc>
          <w:tcPr>
            <w:tcW w:w="524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i/>
                <w:i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lang w:eastAsia="ru-RU"/>
              </w:rPr>
              <w:t>От Принципала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Директор ООО "Крымские зори"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_________________________А.Б. Шелудько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i/>
                <w:i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lang w:eastAsia="ru-RU"/>
              </w:rPr>
              <w:t>От  Агента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Генеральный директор ООО «Библио-Глобус Русь»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___________________Ю.В. Киселев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567" w:right="850" w:header="0" w:top="568" w:footer="0" w:bottom="42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a4bd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paragraph" w:styleId="Style19">
    <w:name w:val="Содержимое таблицы"/>
    <w:basedOn w:val="Normal"/>
    <w:pPr/>
    <w:rPr/>
  </w:style>
  <w:style w:type="paragraph" w:styleId="Style20">
    <w:name w:val="Заголовок таблицы"/>
    <w:basedOn w:val="Style19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F3FA0-473D-4F8D-8F7F-713165FA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2015-11-19T09:51:00Z</dcterms:created>
  <dc:creator>market</dc:creator>
  <dc:language>ru-RU</dc:language>
  <cp:lastModifiedBy>market</cp:lastModifiedBy>
  <cp:lastPrinted>2016-02-29T12:53:13Z</cp:lastPrinted>
  <dcterms:modified xsi:type="dcterms:W3CDTF">2015-12-15T08:52:00Z</dcterms:modified>
  <cp:revision>4</cp:revision>
</cp:coreProperties>
</file>