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6"/>
      </w:pPr>
      <w:r>
        <w:rPr>
          <w:sz w:val="24"/>
        </w:rPr>
        <w:t>Договор №  36/РТФ</w:t>
      </w:r>
    </w:p>
    <w:p>
      <w:pPr>
        <w:pStyle w:val="style0"/>
        <w:jc w:val="both"/>
      </w:pPr>
      <w:r>
        <w:rPr/>
        <w:t>Москва</w:t>
        <w:tab/>
        <w:tab/>
        <w:tab/>
        <w:tab/>
        <w:tab/>
        <w:tab/>
        <w:tab/>
        <w:tab/>
        <w:tab/>
        <w:t xml:space="preserve">                 16 апреля 2014г.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18"/>
          <w:szCs w:val="18"/>
        </w:rPr>
        <w:t>Общество с ограниченной ответственностью «РЕЧТУРФЛОТ» (ВНТ № 011854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в Едином Федеральном реестре туроператоров), именуемое в дальнейшем ТУРОПЕРАТОР, в лице Генерального директора Павельева Ю. И., действующего на основании Устава с одной стороны, и ООО «Библио-Глобус Европа», именуемое в дальнейшем ТУРАГЕНТ, в лице Генерального директора Киселева Юрия Валерьевича, действующего на основании Устава, с другой стороны, заключили настоящий договор о нижеследующем:</w:t>
      </w:r>
    </w:p>
    <w:p>
      <w:pPr>
        <w:pStyle w:val="style0"/>
        <w:jc w:val="both"/>
      </w:pPr>
      <w:r>
        <w:rPr/>
      </w:r>
    </w:p>
    <w:p>
      <w:pPr>
        <w:pStyle w:val="style0"/>
        <w:numPr>
          <w:ilvl w:val="0"/>
          <w:numId w:val="2"/>
        </w:numPr>
        <w:jc w:val="center"/>
      </w:pPr>
      <w:r>
        <w:rPr>
          <w:b/>
        </w:rPr>
        <w:t>Предмет договора</w:t>
      </w:r>
    </w:p>
    <w:p>
      <w:pPr>
        <w:pStyle w:val="style0"/>
        <w:jc w:val="both"/>
      </w:pPr>
      <w:r>
        <w:rPr/>
      </w:r>
    </w:p>
    <w:p>
      <w:pPr>
        <w:pStyle w:val="style22"/>
        <w:numPr>
          <w:ilvl w:val="1"/>
          <w:numId w:val="2"/>
        </w:numPr>
      </w:pPr>
      <w:r>
        <w:rPr>
          <w:sz w:val="18"/>
          <w:szCs w:val="18"/>
        </w:rPr>
        <w:t xml:space="preserve">ТУРОПЕРАТОР предоставляет ТУРАГЕНТУ на реализацию туристические путевки на речных теплоходах в период навигации 2014 года по маршрутам, указанным в Приложении к настоящему Договору с указанием стоимости путевок согласно категориям кают. 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ТУРАГЕНТ производит реализацию туристических путевок отдельным гражданам и организациям по ценам, указанным в Приложении к настоящему Договору.</w:t>
      </w:r>
    </w:p>
    <w:p>
      <w:pPr>
        <w:pStyle w:val="style0"/>
        <w:jc w:val="center"/>
      </w:pPr>
      <w:r>
        <w:rPr/>
      </w:r>
    </w:p>
    <w:p>
      <w:pPr>
        <w:pStyle w:val="style0"/>
        <w:numPr>
          <w:ilvl w:val="0"/>
          <w:numId w:val="2"/>
        </w:numPr>
        <w:jc w:val="center"/>
      </w:pPr>
      <w:r>
        <w:rPr>
          <w:b/>
        </w:rPr>
        <w:t>Обязательства и ответственность сторон</w:t>
      </w:r>
    </w:p>
    <w:p>
      <w:pPr>
        <w:pStyle w:val="style0"/>
        <w:jc w:val="center"/>
      </w:pPr>
      <w:r>
        <w:rPr/>
      </w:r>
    </w:p>
    <w:p>
      <w:pPr>
        <w:pStyle w:val="style22"/>
        <w:numPr>
          <w:ilvl w:val="1"/>
          <w:numId w:val="2"/>
        </w:numPr>
      </w:pPr>
      <w:r>
        <w:rPr>
          <w:sz w:val="18"/>
          <w:szCs w:val="18"/>
        </w:rPr>
        <w:t>ТУРОПЕРАТОР предоставляет ТУРАГЕНТУ график и расписание движения речных теплоходов в навигацию 2014 года дополнительно к настоящему Договору, а также схему размещения кают и помещений на теплоходах.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ТУРОПЕРАТОР обязан своевременно предоставлять ТУРАГЕНТУ информацию об изменении в стоимости путевок и условиях обслуживания на маршруте.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ТУРОПЕРАТОР обеспечивает выполнение туристических услуг, входящих в состав туристического продукта, в сроки, по маршрутам и ценам, указанным в Приложении к настоящему Договору.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В случае невыполнения п.2.3. настоящего Договора, ТУРОПЕРАТОР несет материальную ответственность в размере стоимости не предоставленных услуг.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ТУРАГЕНТ информирует клиентов об условиях обслуживания на теплоходе, правилах пребывания на маршруте, программе тура и стоимости путевок, правилах безопасности, правилах профилактики карантинных и паразитарных заболеваний.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В случае необходимости ТУРАГЕНТ запрашивает у ТУРОПЕРАТОРА дополнительную информацию для дачи разъяснения клиентам по вопросам программы круиза. В случае если ТУРАГЕНТ дает клиентам ложную или искаженную информацию относительно программы круиза и условий организации поездки, ответственность за это ложиться полностью на ТУРАГЕНТА.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 xml:space="preserve">ТУРАГЕНТ обязан в письменном виде подавать на имя ТУРОПЕРАТОРА заявку на бронирование туристского продукта. Заявка подписывается ответственным лицом (с указанием фамилии) ТУРАГЕНТА и заверяется печатью ТУРАГЕНТА. 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ТУРАГЕНТ обязуется своевременно оплачивать туристский продукт ТУРОПЕРАТОРА в соответствии с пунктом 4.3.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В случае несвоевременной оплаты тура ТУРАГЕНТОМ  ТУРОПЕРАТОР не несет ответственности перед клиентами ТУРАГЕНТА.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ТУРОПЕРАТОР компенсирует ТУРАГЕНТУ фактически понесенные убытки в случае срыва программы круиза по вине ТУРОПЕРАТОРА.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В случае утраты или порчи судового имущества, инвентаря, оборудования, постельных принадлежностей по вине туриста ТУРАГЕНТА, ответственность несут сами виновные лица. Возмещение ущерба производится на основании акта, составленного администрацией теплохода с участием представителя ТУРОПЕРАТОРА и виновного лица. Возмещение производится в ценах, действующих на момент оплаты.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ТУРОПЕРАТОР оставляет за собой право пересчета стоимости тура. Измененные тарифы высылаются ТУРАГЕНТУ с указанием даты их введения.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В исключительных случаях, ТУРОПЕРАТОР оставляет за собой право замены теплохода на равнозначный или на теплоход более высокой категории без доплаты.</w:t>
      </w:r>
    </w:p>
    <w:p>
      <w:pPr>
        <w:pStyle w:val="style0"/>
        <w:numPr>
          <w:ilvl w:val="1"/>
          <w:numId w:val="2"/>
        </w:numPr>
        <w:jc w:val="both"/>
      </w:pPr>
      <w:r>
        <w:rPr>
          <w:sz w:val="18"/>
          <w:szCs w:val="18"/>
        </w:rPr>
        <w:t>В исключительных случаях, ТУРОПЕРАТОР оставляет за собой право замены каюты на равнозначную или на каюту более высокой категории без доплаты.</w:t>
      </w:r>
    </w:p>
    <w:p>
      <w:pPr>
        <w:pStyle w:val="style0"/>
        <w:jc w:val="both"/>
      </w:pPr>
      <w:r>
        <w:rPr/>
      </w:r>
    </w:p>
    <w:p>
      <w:pPr>
        <w:pStyle w:val="style1"/>
        <w:numPr>
          <w:ilvl w:val="0"/>
          <w:numId w:val="1"/>
        </w:numPr>
      </w:pPr>
      <w:r>
        <w:rPr>
          <w:sz w:val="20"/>
        </w:rPr>
        <w:t>3.Порядок бронирования и реализации тура</w:t>
      </w:r>
    </w:p>
    <w:p>
      <w:pPr>
        <w:pStyle w:val="style0"/>
        <w:jc w:val="both"/>
      </w:pPr>
      <w:r>
        <w:rPr/>
      </w:r>
    </w:p>
    <w:p>
      <w:pPr>
        <w:pStyle w:val="style0"/>
        <w:numPr>
          <w:ilvl w:val="1"/>
          <w:numId w:val="3"/>
        </w:numPr>
        <w:jc w:val="both"/>
      </w:pPr>
      <w:r>
        <w:rPr>
          <w:sz w:val="18"/>
          <w:szCs w:val="18"/>
        </w:rPr>
        <w:t>Бронирование тура осуществляется согласно заявке установленного образца (прилагается к договору). Заявки иной формы к рассмотрению не принимаются.</w:t>
      </w:r>
    </w:p>
    <w:p>
      <w:pPr>
        <w:pStyle w:val="style0"/>
        <w:numPr>
          <w:ilvl w:val="1"/>
          <w:numId w:val="3"/>
        </w:numPr>
        <w:jc w:val="both"/>
      </w:pPr>
      <w:r>
        <w:rPr>
          <w:sz w:val="18"/>
          <w:szCs w:val="18"/>
        </w:rPr>
        <w:t xml:space="preserve">Фактом подтверждения бронирования является присвоение заявке ТУРАГЕНТА номера брони. Последующие изменения в подтвержденном ТУРОПЕРАТОРОМ туре должны быть сделаны </w:t>
      </w:r>
    </w:p>
    <w:p>
      <w:pPr>
        <w:pStyle w:val="style0"/>
        <w:ind w:hanging="0" w:left="720" w:right="0"/>
        <w:jc w:val="both"/>
      </w:pPr>
      <w:r>
        <w:rPr>
          <w:sz w:val="18"/>
          <w:szCs w:val="18"/>
        </w:rPr>
        <w:t>ТУРАГЕНТОМ письменно. Изменения, касающиеся сроков поездки, вида размещения, количества основных мест равнозначны аннуляции заявки.</w:t>
      </w:r>
    </w:p>
    <w:p>
      <w:pPr>
        <w:pStyle w:val="style0"/>
        <w:numPr>
          <w:ilvl w:val="1"/>
          <w:numId w:val="3"/>
        </w:numPr>
        <w:jc w:val="both"/>
      </w:pPr>
      <w:r>
        <w:rPr>
          <w:sz w:val="18"/>
          <w:szCs w:val="18"/>
        </w:rPr>
        <w:t>ТУРОПЕРАТОР сохраняет забронированные места ТУРАГЕНТА: 3 рабочих дня – при наличном расчете, 5 банковских дней – при безналичном расчете.</w:t>
      </w:r>
    </w:p>
    <w:p>
      <w:pPr>
        <w:pStyle w:val="style0"/>
        <w:numPr>
          <w:ilvl w:val="1"/>
          <w:numId w:val="3"/>
        </w:numPr>
        <w:jc w:val="both"/>
      </w:pPr>
      <w:r>
        <w:rPr>
          <w:sz w:val="18"/>
          <w:szCs w:val="18"/>
        </w:rPr>
        <w:t>ТУРАГЕНТ производит полную оплату забронированных и подтвержденных ТУРОПЕРАТОРОМ туров в соответствии с п.4.3</w:t>
      </w:r>
    </w:p>
    <w:p>
      <w:pPr>
        <w:pStyle w:val="style0"/>
        <w:numPr>
          <w:ilvl w:val="0"/>
          <w:numId w:val="4"/>
        </w:numPr>
        <w:jc w:val="center"/>
      </w:pPr>
      <w:r>
        <w:rPr>
          <w:b/>
        </w:rPr>
        <w:t>Порядок взаиморасчетов</w:t>
      </w:r>
    </w:p>
    <w:p>
      <w:pPr>
        <w:pStyle w:val="style0"/>
        <w:ind w:hanging="0" w:left="360" w:right="0"/>
      </w:pPr>
      <w:r>
        <w:rPr/>
      </w:r>
    </w:p>
    <w:p>
      <w:pPr>
        <w:pStyle w:val="style22"/>
        <w:numPr>
          <w:ilvl w:val="1"/>
          <w:numId w:val="4"/>
        </w:numPr>
      </w:pPr>
      <w:r>
        <w:rPr>
          <w:sz w:val="18"/>
          <w:szCs w:val="18"/>
        </w:rPr>
        <w:t>Оплата путевки производится в рублях.</w:t>
      </w:r>
    </w:p>
    <w:p>
      <w:pPr>
        <w:pStyle w:val="style0"/>
        <w:numPr>
          <w:ilvl w:val="1"/>
          <w:numId w:val="4"/>
        </w:numPr>
        <w:jc w:val="both"/>
      </w:pPr>
      <w:r>
        <w:rPr>
          <w:sz w:val="18"/>
          <w:szCs w:val="18"/>
        </w:rPr>
        <w:t>ТУРАГЕНТ рассчитывается с ТУРОПЕРАТОРОМ за реализованные путевки по ценам, указанным в Приложении к настоящему Договору, за вычетом 15% комиссии. Датой оплаты считается зачисление денег на расчетный счет ТУРОПЕРАТОРА.</w:t>
      </w:r>
    </w:p>
    <w:p>
      <w:pPr>
        <w:pStyle w:val="style0"/>
        <w:numPr>
          <w:ilvl w:val="1"/>
          <w:numId w:val="4"/>
        </w:numPr>
        <w:jc w:val="both"/>
      </w:pPr>
      <w:r>
        <w:rPr>
          <w:sz w:val="18"/>
          <w:szCs w:val="18"/>
        </w:rPr>
        <w:t>ТУРАГЕНТ производит полную оплату забронированных и подтвержденных мест в течение 3 банковских дней с момента подтверждения заявки. В случае бронирования тура менее чем за 10 дней до начала круиза, ТУРАГЕНТ производит оплату тура в течение 24 часов. В случае отсутствия своевременной оплаты согласованных для реализации мест ТУРОПЕРАТОР оставляет за собой право на отказ в приеме на круиз клиентов ТУРАГЕНТА.</w:t>
      </w:r>
    </w:p>
    <w:p>
      <w:pPr>
        <w:pStyle w:val="style0"/>
        <w:ind w:hanging="0" w:left="720" w:right="0"/>
        <w:jc w:val="both"/>
      </w:pPr>
      <w:r>
        <w:rPr/>
      </w:r>
    </w:p>
    <w:p>
      <w:pPr>
        <w:pStyle w:val="style0"/>
        <w:numPr>
          <w:ilvl w:val="0"/>
          <w:numId w:val="4"/>
        </w:numPr>
        <w:jc w:val="center"/>
      </w:pPr>
      <w:r>
        <w:rPr>
          <w:b/>
        </w:rPr>
        <w:t>Штрафные санкции</w:t>
      </w:r>
    </w:p>
    <w:p>
      <w:pPr>
        <w:pStyle w:val="style0"/>
        <w:ind w:hanging="0" w:left="360" w:right="0"/>
      </w:pPr>
      <w:r>
        <w:rPr/>
      </w:r>
    </w:p>
    <w:p>
      <w:pPr>
        <w:pStyle w:val="style22"/>
        <w:numPr>
          <w:ilvl w:val="1"/>
          <w:numId w:val="4"/>
        </w:numPr>
      </w:pPr>
      <w:r>
        <w:rPr>
          <w:sz w:val="18"/>
          <w:szCs w:val="18"/>
        </w:rPr>
        <w:t>В случае отказа ТУРАГЕНТА от забронированного и подтвержденного туристского продукта, возврат денежных средств, уплаченных за туристский продукт, осуществляется за вычетом фактически понесенных расходов, связанных с  его формированием и реализацией. Размер удержаний зависит от сроков аннуляции, состава забронированного туристского продукта и в процентном соотношении к стоимости тура составляет:</w:t>
      </w:r>
    </w:p>
    <w:p>
      <w:pPr>
        <w:pStyle w:val="style0"/>
        <w:numPr>
          <w:ilvl w:val="0"/>
          <w:numId w:val="5"/>
        </w:numPr>
        <w:tabs>
          <w:tab w:leader="none" w:pos="1800" w:val="left"/>
          <w:tab w:leader="none" w:pos="2880" w:val="left"/>
          <w:tab w:leader="none" w:pos="4320" w:val="left"/>
        </w:tabs>
        <w:ind w:hanging="0" w:left="1080" w:right="0"/>
        <w:jc w:val="both"/>
      </w:pPr>
      <w:r>
        <w:rPr>
          <w:sz w:val="18"/>
          <w:szCs w:val="18"/>
        </w:rPr>
        <w:t>от 30 до 22 дней – 10% от полной стоимости путевки;</w:t>
      </w:r>
    </w:p>
    <w:p>
      <w:pPr>
        <w:pStyle w:val="style0"/>
        <w:numPr>
          <w:ilvl w:val="0"/>
          <w:numId w:val="5"/>
        </w:numPr>
        <w:tabs>
          <w:tab w:leader="none" w:pos="1800" w:val="left"/>
          <w:tab w:leader="none" w:pos="2880" w:val="left"/>
          <w:tab w:leader="none" w:pos="4320" w:val="left"/>
        </w:tabs>
        <w:ind w:hanging="0" w:left="1080" w:right="0"/>
        <w:jc w:val="both"/>
      </w:pPr>
      <w:r>
        <w:rPr>
          <w:sz w:val="18"/>
          <w:szCs w:val="18"/>
        </w:rPr>
        <w:t>от 21 до 15 дней – 25% от полной стоимости путевки;</w:t>
      </w:r>
    </w:p>
    <w:p>
      <w:pPr>
        <w:pStyle w:val="style0"/>
        <w:numPr>
          <w:ilvl w:val="0"/>
          <w:numId w:val="5"/>
        </w:numPr>
        <w:tabs>
          <w:tab w:leader="none" w:pos="1800" w:val="left"/>
          <w:tab w:leader="none" w:pos="2880" w:val="left"/>
          <w:tab w:leader="none" w:pos="4320" w:val="left"/>
        </w:tabs>
        <w:ind w:hanging="0" w:left="1080" w:right="0"/>
        <w:jc w:val="both"/>
      </w:pPr>
      <w:r>
        <w:rPr>
          <w:sz w:val="18"/>
          <w:szCs w:val="18"/>
        </w:rPr>
        <w:t>от 14 до 8 дней – 50% от полной стоимости путевки;</w:t>
      </w:r>
    </w:p>
    <w:p>
      <w:pPr>
        <w:pStyle w:val="style0"/>
        <w:numPr>
          <w:ilvl w:val="0"/>
          <w:numId w:val="5"/>
        </w:numPr>
        <w:tabs>
          <w:tab w:leader="none" w:pos="1800" w:val="left"/>
          <w:tab w:leader="none" w:pos="2880" w:val="left"/>
          <w:tab w:leader="none" w:pos="4320" w:val="left"/>
        </w:tabs>
        <w:ind w:hanging="0" w:left="1080" w:right="0"/>
        <w:jc w:val="both"/>
      </w:pPr>
      <w:r>
        <w:rPr>
          <w:sz w:val="18"/>
          <w:szCs w:val="18"/>
        </w:rPr>
        <w:t>от 7 до 4 дней – 75% от полной стоимости путевки;</w:t>
      </w:r>
    </w:p>
    <w:p>
      <w:pPr>
        <w:pStyle w:val="style0"/>
        <w:numPr>
          <w:ilvl w:val="0"/>
          <w:numId w:val="5"/>
        </w:numPr>
        <w:tabs>
          <w:tab w:leader="none" w:pos="1800" w:val="left"/>
          <w:tab w:leader="none" w:pos="2880" w:val="left"/>
          <w:tab w:leader="none" w:pos="4320" w:val="left"/>
        </w:tabs>
        <w:ind w:hanging="0" w:left="1080" w:right="0"/>
        <w:jc w:val="both"/>
      </w:pPr>
      <w:r>
        <w:rPr>
          <w:sz w:val="18"/>
          <w:szCs w:val="18"/>
        </w:rPr>
        <w:t>от 3 дней – 100% от полной стоимости путевки.</w:t>
      </w:r>
    </w:p>
    <w:p>
      <w:pPr>
        <w:pStyle w:val="style0"/>
        <w:ind w:hanging="0" w:left="1080" w:right="0"/>
        <w:jc w:val="both"/>
      </w:pPr>
      <w:r>
        <w:rPr/>
      </w:r>
    </w:p>
    <w:p>
      <w:pPr>
        <w:pStyle w:val="style0"/>
        <w:numPr>
          <w:ilvl w:val="0"/>
          <w:numId w:val="4"/>
        </w:numPr>
        <w:jc w:val="center"/>
      </w:pPr>
      <w:r>
        <w:rPr>
          <w:b/>
        </w:rPr>
        <w:t>Форс-мажор</w:t>
      </w:r>
    </w:p>
    <w:p>
      <w:pPr>
        <w:pStyle w:val="style0"/>
        <w:ind w:hanging="0" w:left="360" w:right="0"/>
      </w:pPr>
      <w:r>
        <w:rPr/>
      </w:r>
    </w:p>
    <w:p>
      <w:pPr>
        <w:pStyle w:val="style28"/>
        <w:numPr>
          <w:ilvl w:val="1"/>
          <w:numId w:val="4"/>
        </w:numPr>
      </w:pPr>
      <w:r>
        <w:rPr/>
        <w:t>Если в результате обстоятельств непреодолимой силы и обстоятельств, возникновение которых нельзя было предвидеть (объявление войны, забастовка, блокада, революция, эпидемия, распоряжения правительства или местных властей в портах захода, повреждения корпуса судна или машины, возникших не по вине ТУРОПЕРАТОРА), а также под воздействием неблагоприятных метеоусловий и других не зависящих от сторон обязательств (форс-мажор), в результате которых не могут быть выполнены обязательства сторон, вытекающие из настоящего Договора, стороны освобождаются от ответственности по обязательствам, и убытки несет потерпевшая их сторона.</w:t>
      </w:r>
    </w:p>
    <w:p>
      <w:pPr>
        <w:pStyle w:val="style28"/>
        <w:ind w:hanging="0" w:left="0" w:right="0"/>
      </w:pPr>
      <w:r>
        <w:rPr/>
      </w:r>
    </w:p>
    <w:p>
      <w:pPr>
        <w:pStyle w:val="style28"/>
        <w:numPr>
          <w:ilvl w:val="0"/>
          <w:numId w:val="4"/>
        </w:numPr>
        <w:jc w:val="center"/>
      </w:pPr>
      <w:r>
        <w:rPr>
          <w:b/>
        </w:rPr>
        <w:t>Споры и претензии</w:t>
      </w:r>
    </w:p>
    <w:p>
      <w:pPr>
        <w:pStyle w:val="style28"/>
        <w:ind w:hanging="0" w:left="360" w:right="0"/>
      </w:pPr>
      <w:r>
        <w:rPr/>
      </w:r>
    </w:p>
    <w:p>
      <w:pPr>
        <w:pStyle w:val="style28"/>
        <w:numPr>
          <w:ilvl w:val="1"/>
          <w:numId w:val="4"/>
        </w:numPr>
      </w:pPr>
      <w:r>
        <w:rPr>
          <w:sz w:val="18"/>
          <w:szCs w:val="18"/>
        </w:rPr>
        <w:t xml:space="preserve">В случае невыполнения тех или иных условий тура ТУРОПЕРАТОРОМ и во избежание дальнейшего их невыполнения ТУРАГЕНТ обязан незамедлительно сообщить об этом ТУРОПЕРАТОРУ. </w:t>
      </w:r>
    </w:p>
    <w:p>
      <w:pPr>
        <w:pStyle w:val="style28"/>
        <w:numPr>
          <w:ilvl w:val="1"/>
          <w:numId w:val="4"/>
        </w:numPr>
      </w:pPr>
      <w:r>
        <w:rPr>
          <w:sz w:val="18"/>
          <w:szCs w:val="18"/>
        </w:rPr>
        <w:t>ТУРОПЕРАТОР принимает к рассмотрению претензии ТУРАГЕНТА по обслуживанию клиентов в двадцатидневный срок после окончания действия туристской путевки. Претензии принимаются только при наличии документов, официально заверенных администрацией на круизном судне.</w:t>
      </w:r>
    </w:p>
    <w:p>
      <w:pPr>
        <w:pStyle w:val="style28"/>
        <w:numPr>
          <w:ilvl w:val="1"/>
          <w:numId w:val="4"/>
        </w:numPr>
      </w:pPr>
      <w:r>
        <w:rPr>
          <w:sz w:val="18"/>
          <w:szCs w:val="18"/>
        </w:rPr>
        <w:t>В случае если согласие не будет достигнуто, стороны действуют в соответствии с действующим законодательством РФ.</w:t>
      </w:r>
    </w:p>
    <w:p>
      <w:pPr>
        <w:pStyle w:val="style28"/>
        <w:numPr>
          <w:ilvl w:val="0"/>
          <w:numId w:val="4"/>
        </w:numPr>
        <w:jc w:val="center"/>
      </w:pPr>
      <w:r>
        <w:rPr>
          <w:b/>
        </w:rPr>
        <w:t>Гарантии ТУРОПЕРАТОРА</w:t>
      </w:r>
    </w:p>
    <w:p>
      <w:pPr>
        <w:pStyle w:val="style28"/>
        <w:ind w:hanging="0" w:left="360" w:right="0"/>
      </w:pPr>
      <w:r>
        <w:rPr/>
      </w:r>
    </w:p>
    <w:p>
      <w:pPr>
        <w:pStyle w:val="style28"/>
        <w:numPr>
          <w:ilvl w:val="1"/>
          <w:numId w:val="4"/>
        </w:numPr>
      </w:pPr>
      <w:r>
        <w:rPr>
          <w:sz w:val="18"/>
          <w:szCs w:val="18"/>
        </w:rPr>
        <w:t>ТУРОПЕРАТОР гарантирует наличие статуса и включении сведений о нем в Единый федеральный реестр туроператоров, а также о наличие финансового обеспечения — действительного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 в размерах, предусмотренных Федеральным законом «Об основах туристской деятельности в Российской Федерации» в действующей редакции.</w:t>
      </w:r>
    </w:p>
    <w:p>
      <w:pPr>
        <w:pStyle w:val="style28"/>
        <w:numPr>
          <w:ilvl w:val="1"/>
          <w:numId w:val="4"/>
        </w:numPr>
      </w:pPr>
      <w:r>
        <w:rPr>
          <w:sz w:val="18"/>
          <w:szCs w:val="18"/>
        </w:rPr>
        <w:t>Размер финансового обеспечения – 500 000 (Пятьсот тысяч) рублей. По договору № 13860В6000444</w:t>
      </w:r>
      <w:r>
        <w:rPr/>
        <w:t xml:space="preserve"> </w:t>
      </w:r>
      <w:r>
        <w:rPr>
          <w:sz w:val="18"/>
          <w:szCs w:val="18"/>
        </w:rPr>
        <w:t>о страховании гражданской ответственности за неисполнение или ненадлежащее исполнение обязательств по договору о реализации туристского продукта от 03.12.2013 (срок действия договора с 16.12.2013г. по 15.12.2014г.) со Страховым открытым акционерным обществом «ВСК» (121552, Москва, Островная ул., 4, тел./факс 8 (495) 784-77-00).</w:t>
      </w:r>
    </w:p>
    <w:p>
      <w:pPr>
        <w:pStyle w:val="style28"/>
        <w:ind w:hanging="0" w:left="720" w:right="0"/>
      </w:pPr>
      <w:r>
        <w:rPr/>
      </w:r>
    </w:p>
    <w:p>
      <w:pPr>
        <w:pStyle w:val="style28"/>
        <w:numPr>
          <w:ilvl w:val="0"/>
          <w:numId w:val="4"/>
        </w:numPr>
        <w:jc w:val="center"/>
      </w:pPr>
      <w:r>
        <w:rPr>
          <w:b/>
        </w:rPr>
        <w:t>Общие положения</w:t>
      </w:r>
    </w:p>
    <w:p>
      <w:pPr>
        <w:pStyle w:val="style28"/>
        <w:ind w:hanging="0" w:left="360" w:right="0"/>
      </w:pPr>
      <w:r>
        <w:rPr/>
      </w:r>
    </w:p>
    <w:p>
      <w:pPr>
        <w:pStyle w:val="style28"/>
        <w:numPr>
          <w:ilvl w:val="1"/>
          <w:numId w:val="4"/>
        </w:numPr>
      </w:pPr>
      <w:r>
        <w:rPr>
          <w:sz w:val="18"/>
          <w:szCs w:val="18"/>
        </w:rPr>
        <w:t>Любые изменения к настоящему Договору действительны лишь в том случае, если они совершены в письменной форме, подписаны обеими сторонами и оформлены приложениями к нему.</w:t>
      </w:r>
    </w:p>
    <w:p>
      <w:pPr>
        <w:pStyle w:val="style28"/>
        <w:numPr>
          <w:ilvl w:val="1"/>
          <w:numId w:val="4"/>
        </w:numPr>
      </w:pPr>
      <w:r>
        <w:rPr>
          <w:sz w:val="18"/>
          <w:szCs w:val="18"/>
        </w:rPr>
        <w:t>Настоящий Договор составлен в двух экземплярах, по одному экземпляру для каждой из сторон, каждый из которых имеет одинаковую юридическую силу.</w:t>
      </w:r>
    </w:p>
    <w:p>
      <w:pPr>
        <w:pStyle w:val="style28"/>
        <w:numPr>
          <w:ilvl w:val="1"/>
          <w:numId w:val="4"/>
        </w:numPr>
      </w:pPr>
      <w:r>
        <w:rPr>
          <w:sz w:val="18"/>
          <w:szCs w:val="18"/>
        </w:rPr>
        <w:t xml:space="preserve">Договор вступает в силу со дня его подписания обеими сторонами и действует до «31»декабря 2014 года. </w:t>
      </w:r>
    </w:p>
    <w:p>
      <w:pPr>
        <w:pStyle w:val="style28"/>
        <w:ind w:hanging="0" w:left="0" w:right="0"/>
      </w:pPr>
      <w:r>
        <w:rPr/>
      </w:r>
    </w:p>
    <w:p>
      <w:pPr>
        <w:pStyle w:val="style28"/>
        <w:numPr>
          <w:ilvl w:val="0"/>
          <w:numId w:val="4"/>
        </w:numPr>
        <w:jc w:val="center"/>
      </w:pPr>
      <w:r>
        <w:rPr>
          <w:b/>
        </w:rPr>
        <w:t>Юридические адреса сторон</w:t>
      </w:r>
    </w:p>
    <w:tbl>
      <w:tblPr>
        <w:jc w:val="left"/>
        <w:tblInd w:type="dxa" w:w="-216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4960"/>
        <w:gridCol w:w="4959"/>
      </w:tblGrid>
      <w:tr>
        <w:trPr>
          <w:cantSplit w:val="false"/>
        </w:trPr>
        <w:tc>
          <w:tcPr>
            <w:tcW w:type="dxa" w:w="49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ind w:hanging="0" w:left="0" w:right="0"/>
              <w:jc w:val="center"/>
            </w:pPr>
            <w:r>
              <w:rPr>
                <w:b/>
              </w:rPr>
              <w:t xml:space="preserve">ТУРОПЕРАТОР 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 xml:space="preserve">ООО «Речтурфлот» 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125057, Москва, ул. Песчаная, д. 12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ИНН 7731455077 КПП 773101001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р/с 40702810387810000626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в Московском филиале ОАО АКБ «РОСБАНК»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кор/счет 30101810000000000272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БИК 044583272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Тел/факс (495)212-06-03</w:t>
            </w:r>
          </w:p>
          <w:p>
            <w:pPr>
              <w:pStyle w:val="style28"/>
              <w:ind w:hanging="0" w:left="0" w:right="0"/>
              <w:jc w:val="left"/>
            </w:pPr>
            <w:hyperlink r:id="rId2">
              <w:r>
                <w:rPr>
                  <w:rStyle w:val="style16"/>
                  <w:rStyle w:val="style16"/>
                  <w:b/>
                  <w:sz w:val="18"/>
                  <w:szCs w:val="18"/>
                  <w:lang w:val="en-US"/>
                </w:rPr>
                <w:t>http</w:t>
              </w:r>
              <w:r>
                <w:rPr>
                  <w:rStyle w:val="style16"/>
                  <w:rStyle w:val="style16"/>
                  <w:b/>
                  <w:sz w:val="18"/>
                  <w:szCs w:val="18"/>
                </w:rPr>
                <w:t>://</w:t>
              </w:r>
              <w:r>
                <w:rPr>
                  <w:rStyle w:val="style16"/>
                  <w:rStyle w:val="style16"/>
                  <w:b/>
                  <w:sz w:val="18"/>
                  <w:szCs w:val="18"/>
                  <w:lang w:val="en-US"/>
                </w:rPr>
                <w:t>www</w:t>
              </w:r>
              <w:r>
                <w:rPr>
                  <w:rStyle w:val="style16"/>
                  <w:rStyle w:val="style16"/>
                  <w:b/>
                  <w:sz w:val="18"/>
                  <w:szCs w:val="18"/>
                </w:rPr>
                <w:t>.</w:t>
              </w:r>
              <w:r>
                <w:rPr>
                  <w:rStyle w:val="style16"/>
                  <w:rStyle w:val="style16"/>
                  <w:b/>
                  <w:sz w:val="18"/>
                  <w:szCs w:val="18"/>
                  <w:lang w:val="en-US"/>
                </w:rPr>
                <w:t>rechturflot</w:t>
              </w:r>
              <w:r>
                <w:rPr>
                  <w:rStyle w:val="style16"/>
                  <w:rStyle w:val="style16"/>
                  <w:b/>
                  <w:sz w:val="18"/>
                  <w:szCs w:val="18"/>
                </w:rPr>
                <w:t>.</w:t>
              </w:r>
              <w:r>
                <w:rPr>
                  <w:rStyle w:val="style16"/>
                  <w:rStyle w:val="style16"/>
                  <w:b/>
                  <w:sz w:val="18"/>
                  <w:szCs w:val="18"/>
                  <w:lang w:val="en-US"/>
                </w:rPr>
                <w:t>ru</w:t>
              </w:r>
              <w:r>
                <w:rPr>
                  <w:rStyle w:val="style16"/>
                  <w:rStyle w:val="style16"/>
                  <w:b/>
                  <w:sz w:val="18"/>
                  <w:szCs w:val="18"/>
                </w:rPr>
                <w:t>/</w:t>
              </w:r>
            </w:hyperlink>
          </w:p>
        </w:tc>
        <w:tc>
          <w:tcPr>
            <w:tcW w:type="dxa" w:w="495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8"/>
              <w:ind w:hanging="0" w:left="0" w:right="0"/>
              <w:jc w:val="center"/>
            </w:pPr>
            <w:r>
              <w:rPr>
                <w:b/>
              </w:rPr>
              <w:t>ТУРАГЕНТ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ООО «Библио-Глобус Европа»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Юр. адрес: 121609 Москва, ул. Осенняя, д. 23, пом. 1, оф. 56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Факт. адрес: 109028 Москва, Казарменный пер., д. 8, стр. 3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ИНН 7731447661 КПП 773101001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р/с40702810900000032072 в ОАО АКБ «АВАНГАРД» г. Москва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к/с 30101810000000000201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БИК 044525201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>Тел. (495) 504 25 00, доб. 1550</w:t>
            </w:r>
          </w:p>
          <w:p>
            <w:pPr>
              <w:pStyle w:val="style28"/>
              <w:ind w:hanging="0" w:left="0" w:right="0"/>
              <w:jc w:val="left"/>
            </w:pPr>
            <w:r>
              <w:rPr>
                <w:b/>
                <w:sz w:val="18"/>
                <w:szCs w:val="18"/>
              </w:rPr>
              <w:t xml:space="preserve">e-mail: </w:t>
            </w:r>
            <w:hyperlink r:id="rId3">
              <w:r>
                <w:rPr>
                  <w:rStyle w:val="style16"/>
                  <w:rStyle w:val="style16"/>
                  <w:b/>
                  <w:sz w:val="18"/>
                  <w:szCs w:val="18"/>
                </w:rPr>
                <w:t>s.kashchits@bgoperator.com</w:t>
              </w:r>
            </w:hyperlink>
          </w:p>
          <w:p>
            <w:pPr>
              <w:pStyle w:val="style28"/>
              <w:ind w:hanging="0" w:left="0" w:right="0"/>
              <w:jc w:val="left"/>
            </w:pPr>
            <w:hyperlink r:id="rId4">
              <w:r>
                <w:rPr>
                  <w:rStyle w:val="style16"/>
                  <w:rStyle w:val="style16"/>
                  <w:b/>
                  <w:sz w:val="18"/>
                  <w:szCs w:val="18"/>
                </w:rPr>
                <w:t>http://www.bgoperator.ru/</w:t>
              </w:r>
            </w:hyperlink>
          </w:p>
        </w:tc>
      </w:tr>
    </w:tbl>
    <w:p>
      <w:pPr>
        <w:pStyle w:val="style28"/>
        <w:ind w:hanging="0" w:left="0" w:right="0"/>
        <w:jc w:val="left"/>
      </w:pPr>
      <w:r>
        <w:rPr/>
      </w:r>
    </w:p>
    <w:p>
      <w:pPr>
        <w:pStyle w:val="style28"/>
        <w:ind w:hanging="0" w:left="0" w:right="0"/>
        <w:jc w:val="left"/>
      </w:pPr>
      <w:r>
        <w:rPr/>
        <w:t>М.П.</w:t>
        <w:tab/>
        <w:tab/>
        <w:tab/>
        <w:tab/>
        <w:tab/>
        <w:tab/>
        <w:tab/>
        <w:tab/>
        <w:tab/>
        <w:t xml:space="preserve">      М.П.</w:t>
      </w:r>
    </w:p>
    <w:p>
      <w:pPr>
        <w:pStyle w:val="style28"/>
        <w:ind w:hanging="0" w:left="0" w:right="0"/>
        <w:jc w:val="left"/>
      </w:pPr>
      <w:r>
        <w:rPr/>
      </w:r>
    </w:p>
    <w:p>
      <w:pPr>
        <w:pStyle w:val="style28"/>
        <w:ind w:hanging="0" w:left="0" w:right="0"/>
        <w:jc w:val="left"/>
      </w:pPr>
      <w:r>
        <w:rPr/>
      </w:r>
    </w:p>
    <w:p>
      <w:pPr>
        <w:pStyle w:val="style28"/>
        <w:ind w:hanging="0" w:left="0" w:right="0"/>
        <w:jc w:val="left"/>
      </w:pPr>
      <w:r>
        <w:rPr>
          <w:b/>
          <w:bCs/>
          <w:sz w:val="18"/>
          <w:szCs w:val="18"/>
        </w:rPr>
        <w:t>Генеральный директор ООО «РЕЧТУРФЛОТ»</w:t>
        <w:tab/>
        <w:tab/>
        <w:t xml:space="preserve">      Генеральный директор ООО «Библио-Глобус Европа»</w:t>
      </w:r>
    </w:p>
    <w:p>
      <w:pPr>
        <w:pStyle w:val="style28"/>
        <w:ind w:hanging="0" w:left="0" w:right="0"/>
        <w:jc w:val="left"/>
      </w:pPr>
      <w:r>
        <w:rPr/>
      </w:r>
    </w:p>
    <w:p>
      <w:pPr>
        <w:pStyle w:val="style28"/>
        <w:ind w:hanging="0" w:left="0" w:right="0"/>
        <w:jc w:val="left"/>
      </w:pPr>
      <w:r>
        <w:rPr>
          <w:sz w:val="18"/>
          <w:szCs w:val="18"/>
        </w:rPr>
        <w:t>_____________________/ Павельев Ю.И./</w:t>
        <w:tab/>
        <w:tab/>
        <w:tab/>
        <w:t>___________________________/Киселев Ю.В./</w:t>
        <w:tab/>
        <w:tab/>
        <w:tab/>
        <w:tab/>
        <w:tab/>
        <w:tab/>
        <w:tab/>
        <w:t xml:space="preserve">      </w:t>
      </w:r>
    </w:p>
    <w:sectPr>
      <w:type w:val="nextPage"/>
      <w:pgSz w:h="16838" w:w="11906"/>
      <w:pgMar w:bottom="142" w:footer="0" w:gutter="0" w:header="0" w:left="1134" w:right="851" w:top="284"/>
      <w:pgNumType w:fmt="decimal"/>
      <w:formProt w:val="false"/>
      <w:textDirection w:val="lrTb"/>
      <w:docGrid w:charSpace="24576" w:linePitch="32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"/>
      <w:lvlJc w:val="left"/>
      <w:pPr>
        <w:tabs>
          <w:tab w:pos="720" w:val="num"/>
        </w:tabs>
        <w:ind w:hanging="720" w:left="720"/>
      </w:pPr>
    </w:lvl>
    <w:lvl w:ilvl="2">
      <w:start w:val="1"/>
      <w:numFmt w:val="decimal"/>
      <w:lvlText w:val="%1.%2.%3"/>
      <w:lvlJc w:val="left"/>
      <w:pPr>
        <w:tabs>
          <w:tab w:pos="720" w:val="num"/>
        </w:tabs>
        <w:ind w:hanging="720" w:left="720"/>
      </w:pPr>
    </w:lvl>
    <w:lvl w:ilvl="3">
      <w:start w:val="1"/>
      <w:numFmt w:val="decimal"/>
      <w:lvlText w:val="%1.%2.%3.%4"/>
      <w:lvlJc w:val="left"/>
      <w:pPr>
        <w:tabs>
          <w:tab w:pos="720" w:val="num"/>
        </w:tabs>
        <w:ind w:hanging="720" w:left="720"/>
      </w:pPr>
    </w:lvl>
    <w:lvl w:ilvl="4">
      <w:start w:val="1"/>
      <w:numFmt w:val="decimal"/>
      <w:lvlText w:val="%1.%2.%3.%4.%5"/>
      <w:lvlJc w:val="left"/>
      <w:pPr>
        <w:tabs>
          <w:tab w:pos="720" w:val="num"/>
        </w:tabs>
        <w:ind w:hanging="720" w:left="720"/>
      </w:pPr>
    </w:lvl>
    <w:lvl w:ilvl="5">
      <w:start w:val="1"/>
      <w:numFmt w:val="decimal"/>
      <w:lvlText w:val="%1.%2.%3.%4.%5.%6"/>
      <w:lvlJc w:val="left"/>
      <w:pPr>
        <w:tabs>
          <w:tab w:pos="1080" w:val="num"/>
        </w:tabs>
        <w:ind w:hanging="1080" w:left="1080"/>
      </w:pPr>
    </w:lvl>
    <w:lvl w:ilvl="6">
      <w:start w:val="1"/>
      <w:numFmt w:val="decimal"/>
      <w:lvlText w:val="%1.%2.%3.%4.%5.%6.%7"/>
      <w:lvlJc w:val="left"/>
      <w:pPr>
        <w:tabs>
          <w:tab w:pos="1080" w:val="num"/>
        </w:tabs>
        <w:ind w:hanging="1080" w:left="1080"/>
      </w:pPr>
    </w:lvl>
    <w:lvl w:ilvl="7">
      <w:start w:val="1"/>
      <w:numFmt w:val="decimal"/>
      <w:lvlText w:val="%1.%2.%3.%4.%5.%6.%7.%8"/>
      <w:lvlJc w:val="left"/>
      <w:pPr>
        <w:tabs>
          <w:tab w:pos="1440" w:val="num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tabs>
          <w:tab w:pos="1440" w:val="num"/>
        </w:tabs>
        <w:ind w:hanging="1440" w:left="1440"/>
      </w:pPr>
    </w:lvl>
  </w:abstractNum>
  <w:abstractNum w:abstractNumId="3">
    <w:lvl w:ilvl="0">
      <w:start w:val="3"/>
      <w:numFmt w:val="decimal"/>
      <w:lvlText w:val="%1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1.%2"/>
      <w:lvlJc w:val="left"/>
      <w:pPr>
        <w:tabs>
          <w:tab w:pos="720" w:val="num"/>
        </w:tabs>
        <w:ind w:hanging="720" w:left="720"/>
      </w:pPr>
    </w:lvl>
    <w:lvl w:ilvl="2">
      <w:start w:val="1"/>
      <w:numFmt w:val="decimal"/>
      <w:lvlText w:val="%1.%2.%3"/>
      <w:lvlJc w:val="left"/>
      <w:pPr>
        <w:tabs>
          <w:tab w:pos="720" w:val="num"/>
        </w:tabs>
        <w:ind w:hanging="720" w:left="720"/>
      </w:pPr>
    </w:lvl>
    <w:lvl w:ilvl="3">
      <w:start w:val="1"/>
      <w:numFmt w:val="decimal"/>
      <w:lvlText w:val="%1.%2.%3.%4"/>
      <w:lvlJc w:val="left"/>
      <w:pPr>
        <w:tabs>
          <w:tab w:pos="720" w:val="num"/>
        </w:tabs>
        <w:ind w:hanging="720" w:left="720"/>
      </w:pPr>
    </w:lvl>
    <w:lvl w:ilvl="4">
      <w:start w:val="1"/>
      <w:numFmt w:val="decimal"/>
      <w:lvlText w:val="%1.%2.%3.%4.%5"/>
      <w:lvlJc w:val="left"/>
      <w:pPr>
        <w:tabs>
          <w:tab w:pos="720" w:val="num"/>
        </w:tabs>
        <w:ind w:hanging="720" w:left="720"/>
      </w:pPr>
    </w:lvl>
    <w:lvl w:ilvl="5">
      <w:start w:val="1"/>
      <w:numFmt w:val="decimal"/>
      <w:lvlText w:val="%1.%2.%3.%4.%5.%6"/>
      <w:lvlJc w:val="left"/>
      <w:pPr>
        <w:tabs>
          <w:tab w:pos="1080" w:val="num"/>
        </w:tabs>
        <w:ind w:hanging="1080" w:left="1080"/>
      </w:pPr>
    </w:lvl>
    <w:lvl w:ilvl="6">
      <w:start w:val="1"/>
      <w:numFmt w:val="decimal"/>
      <w:lvlText w:val="%1.%2.%3.%4.%5.%6.%7"/>
      <w:lvlJc w:val="left"/>
      <w:pPr>
        <w:tabs>
          <w:tab w:pos="1080" w:val="num"/>
        </w:tabs>
        <w:ind w:hanging="1080" w:left="1080"/>
      </w:pPr>
    </w:lvl>
    <w:lvl w:ilvl="7">
      <w:start w:val="1"/>
      <w:numFmt w:val="decimal"/>
      <w:lvlText w:val="%1.%2.%3.%4.%5.%6.%7.%8"/>
      <w:lvlJc w:val="left"/>
      <w:pPr>
        <w:tabs>
          <w:tab w:pos="1440" w:val="num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tabs>
          <w:tab w:pos="1440" w:val="num"/>
        </w:tabs>
        <w:ind w:hanging="1440" w:left="144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"/>
      <w:lvlJc w:val="left"/>
      <w:pPr>
        <w:tabs>
          <w:tab w:pos="720" w:val="num"/>
        </w:tabs>
        <w:ind w:hanging="720" w:left="720"/>
      </w:pPr>
    </w:lvl>
    <w:lvl w:ilvl="2">
      <w:start w:val="1"/>
      <w:numFmt w:val="decimal"/>
      <w:lvlText w:val="%1.%2.%3"/>
      <w:lvlJc w:val="left"/>
      <w:pPr>
        <w:tabs>
          <w:tab w:pos="720" w:val="num"/>
        </w:tabs>
        <w:ind w:hanging="720" w:left="720"/>
      </w:pPr>
    </w:lvl>
    <w:lvl w:ilvl="3">
      <w:start w:val="1"/>
      <w:numFmt w:val="decimal"/>
      <w:lvlText w:val="%1.%2.%3.%4"/>
      <w:lvlJc w:val="left"/>
      <w:pPr>
        <w:tabs>
          <w:tab w:pos="720" w:val="num"/>
        </w:tabs>
        <w:ind w:hanging="720" w:left="720"/>
      </w:pPr>
    </w:lvl>
    <w:lvl w:ilvl="4">
      <w:start w:val="1"/>
      <w:numFmt w:val="decimal"/>
      <w:lvlText w:val="%1.%2.%3.%4.%5"/>
      <w:lvlJc w:val="left"/>
      <w:pPr>
        <w:tabs>
          <w:tab w:pos="720" w:val="num"/>
        </w:tabs>
        <w:ind w:hanging="720" w:left="720"/>
      </w:pPr>
    </w:lvl>
    <w:lvl w:ilvl="5">
      <w:start w:val="1"/>
      <w:numFmt w:val="decimal"/>
      <w:lvlText w:val="%1.%2.%3.%4.%5.%6"/>
      <w:lvlJc w:val="left"/>
      <w:pPr>
        <w:tabs>
          <w:tab w:pos="1080" w:val="num"/>
        </w:tabs>
        <w:ind w:hanging="1080" w:left="1080"/>
      </w:pPr>
    </w:lvl>
    <w:lvl w:ilvl="6">
      <w:start w:val="1"/>
      <w:numFmt w:val="decimal"/>
      <w:lvlText w:val="%1.%2.%3.%4.%5.%6.%7"/>
      <w:lvlJc w:val="left"/>
      <w:pPr>
        <w:tabs>
          <w:tab w:pos="1080" w:val="num"/>
        </w:tabs>
        <w:ind w:hanging="1080" w:left="1080"/>
      </w:pPr>
    </w:lvl>
    <w:lvl w:ilvl="7">
      <w:start w:val="1"/>
      <w:numFmt w:val="decimal"/>
      <w:lvlText w:val="%1.%2.%3.%4.%5.%6.%7.%8"/>
      <w:lvlJc w:val="left"/>
      <w:pPr>
        <w:tabs>
          <w:tab w:pos="1440" w:val="num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tabs>
          <w:tab w:pos="1440" w:val="num"/>
        </w:tabs>
        <w:ind w:hanging="1440" w:left="1440"/>
      </w:pPr>
    </w:lvl>
  </w:abstractNum>
  <w:abstractNum w:abstractNumId="5">
    <w:lvl w:ilvl="0">
      <w:start w:val="1"/>
      <w:numFmt w:val="bullet"/>
      <w:lvlText w:val=""/>
      <w:lvlJc w:val="left"/>
      <w:pPr>
        <w:tabs>
          <w:tab w:pos="360" w:val="num"/>
        </w:tabs>
        <w:ind w:hanging="360" w:left="360"/>
      </w:pPr>
      <w:rPr>
        <w:rFonts w:ascii="Wingdings" w:cs="Wingdings" w:hAnsi="Wingdings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20" w:val="left"/>
      </w:tabs>
      <w:suppressAutoHyphens w:val="true"/>
    </w:pPr>
    <w:rPr>
      <w:rFonts w:ascii="Times New Roman" w:cs="Times New Roman" w:eastAsia="Times New Roman" w:hAnsi="Times New Roman"/>
      <w:color w:val="00000A"/>
      <w:sz w:val="20"/>
      <w:szCs w:val="20"/>
      <w:lang w:bidi="ar-SA" w:eastAsia="ru-RU" w:val="ru-RU"/>
    </w:rPr>
  </w:style>
  <w:style w:styleId="style1" w:type="paragraph">
    <w:name w:val="Заголовок 1"/>
    <w:basedOn w:val="style0"/>
    <w:next w:val="style22"/>
    <w:pPr>
      <w:keepNext/>
      <w:jc w:val="center"/>
    </w:pPr>
    <w:rPr>
      <w:b/>
      <w:bCs/>
      <w:sz w:val="24"/>
      <w:szCs w:val="23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basedOn w:val="style15"/>
    <w:next w:val="style16"/>
    <w:rPr>
      <w:color w:val="0000FF"/>
      <w:u w:val="single"/>
      <w:lang w:bidi="ru-RU" w:eastAsia="ru-RU" w:val="ru-RU"/>
    </w:rPr>
  </w:style>
  <w:style w:styleId="style17" w:type="character">
    <w:name w:val="FollowedHyperlink"/>
    <w:basedOn w:val="style15"/>
    <w:next w:val="style17"/>
    <w:rPr>
      <w:color w:val="800080"/>
      <w:u w:val="single"/>
    </w:rPr>
  </w:style>
  <w:style w:styleId="style18" w:type="character">
    <w:name w:val="ListLabel 1"/>
    <w:next w:val="style18"/>
    <w:rPr>
      <w:rFonts w:cs="Times New Roman"/>
    </w:rPr>
  </w:style>
  <w:style w:styleId="style19" w:type="character">
    <w:name w:val="ListLabel 2"/>
    <w:next w:val="style19"/>
    <w:rPr>
      <w:rFonts w:cs="Wingdings"/>
    </w:rPr>
  </w:style>
  <w:style w:styleId="style20" w:type="character">
    <w:name w:val="ListLabel 3"/>
    <w:next w:val="style20"/>
    <w:rPr>
      <w:rFonts w:cs="Wingdings"/>
    </w:rPr>
  </w:style>
  <w:style w:styleId="style21" w:type="paragraph">
    <w:name w:val="Заголовок"/>
    <w:basedOn w:val="style0"/>
    <w:next w:val="style22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22" w:type="paragraph">
    <w:name w:val="Основной текст"/>
    <w:basedOn w:val="style0"/>
    <w:next w:val="style22"/>
    <w:pPr>
      <w:spacing w:after="120" w:before="0"/>
      <w:jc w:val="both"/>
    </w:pPr>
    <w:rPr/>
  </w:style>
  <w:style w:styleId="style23" w:type="paragraph">
    <w:name w:val="Список"/>
    <w:basedOn w:val="style22"/>
    <w:next w:val="style23"/>
    <w:pPr/>
    <w:rPr>
      <w:rFonts w:cs="Lohit Hindi"/>
    </w:rPr>
  </w:style>
  <w:style w:styleId="style24" w:type="paragraph">
    <w:name w:val="Название"/>
    <w:basedOn w:val="style0"/>
    <w:next w:val="style24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5" w:type="paragraph">
    <w:name w:val="Указатель"/>
    <w:basedOn w:val="style0"/>
    <w:next w:val="style25"/>
    <w:pPr>
      <w:suppressLineNumbers/>
    </w:pPr>
    <w:rPr>
      <w:rFonts w:cs="Lohit Hindi"/>
    </w:rPr>
  </w:style>
  <w:style w:styleId="style26" w:type="paragraph">
    <w:name w:val="Заглавие"/>
    <w:basedOn w:val="style0"/>
    <w:next w:val="style27"/>
    <w:pPr>
      <w:jc w:val="center"/>
    </w:pPr>
    <w:rPr>
      <w:b/>
      <w:bCs/>
      <w:sz w:val="36"/>
      <w:szCs w:val="36"/>
    </w:rPr>
  </w:style>
  <w:style w:styleId="style27" w:type="paragraph">
    <w:name w:val="Подзаголовок"/>
    <w:basedOn w:val="style21"/>
    <w:next w:val="style22"/>
    <w:pPr>
      <w:jc w:val="center"/>
    </w:pPr>
    <w:rPr>
      <w:i/>
      <w:iCs/>
      <w:sz w:val="28"/>
      <w:szCs w:val="28"/>
    </w:rPr>
  </w:style>
  <w:style w:styleId="style28" w:type="paragraph">
    <w:name w:val="Основной текст с отступом"/>
    <w:basedOn w:val="style0"/>
    <w:next w:val="style28"/>
    <w:pPr>
      <w:ind w:hanging="720" w:left="720" w:right="0"/>
      <w:jc w:val="both"/>
    </w:pPr>
    <w:rPr/>
  </w:style>
  <w:style w:styleId="style29" w:type="paragraph">
    <w:name w:val="Содержимое таблицы"/>
    <w:basedOn w:val="style0"/>
    <w:next w:val="style2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chturflot.ru/" TargetMode="External"/><Relationship Id="rId3" Type="http://schemas.openxmlformats.org/officeDocument/2006/relationships/hyperlink" Target="mailto:s.kashchits@bgoperator.com" TargetMode="External"/><Relationship Id="rId4" Type="http://schemas.openxmlformats.org/officeDocument/2006/relationships/hyperlink" Target="http://www.bgoperator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2013-12-16T13:47:00.00Z</dcterms:created>
  <dc:creator>Paveliev Yura</dc:creator>
  <cp:lastModifiedBy>Менеджер2</cp:lastModifiedBy>
  <cp:lastPrinted>2013-12-16T13:10:00.00Z</cp:lastPrinted>
  <dcterms:modified xsi:type="dcterms:W3CDTF">2014-04-04T10:43:00.00Z</dcterms:modified>
  <cp:revision>5</cp:revision>
  <dc:title>Договор № ________</dc:title>
</cp:coreProperties>
</file>